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1FE32" w14:textId="7903D8FE" w:rsidR="006F7B9E" w:rsidRPr="00465587" w:rsidRDefault="006F7B9E" w:rsidP="006F7B9E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11C06DAC" w14:textId="075FFE90" w:rsidR="00E61781" w:rsidRPr="00341812" w:rsidRDefault="00E61781" w:rsidP="00E6178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5857A4">
        <w:rPr>
          <w:rFonts w:ascii="Arial" w:eastAsia="MS Mincho" w:hAnsi="Arial"/>
          <w:b/>
          <w:noProof/>
          <w:sz w:val="24"/>
        </w:rPr>
        <w:t>3GPP TSG-RAN WG2 Meeting #115 electronic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</w:r>
      <w:proofErr w:type="spellStart"/>
      <w:r w:rsidRPr="001C6987">
        <w:rPr>
          <w:rFonts w:ascii="Arial" w:eastAsia="Times New Roman" w:hAnsi="Arial"/>
          <w:b/>
          <w:bCs/>
          <w:sz w:val="24"/>
          <w:szCs w:val="24"/>
        </w:rPr>
        <w:t>R2</w:t>
      </w:r>
      <w:proofErr w:type="spellEnd"/>
      <w:r w:rsidRPr="001C6987">
        <w:rPr>
          <w:rFonts w:ascii="Arial" w:eastAsia="Times New Roman" w:hAnsi="Arial"/>
          <w:b/>
          <w:bCs/>
          <w:sz w:val="24"/>
          <w:szCs w:val="24"/>
        </w:rPr>
        <w:t>-</w:t>
      </w:r>
      <w:r w:rsidR="001620D8">
        <w:rPr>
          <w:rFonts w:ascii="Arial" w:eastAsia="Times New Roman" w:hAnsi="Arial"/>
          <w:b/>
          <w:bCs/>
          <w:sz w:val="24"/>
          <w:szCs w:val="24"/>
        </w:rPr>
        <w:t>2107788</w:t>
      </w:r>
    </w:p>
    <w:p w14:paraId="3931C287" w14:textId="113D9253" w:rsidR="0075063F" w:rsidRPr="00341812" w:rsidRDefault="00E61781" w:rsidP="00E6178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eastAsia="MS Mincho" w:hAnsi="Arial"/>
          <w:b/>
          <w:noProof/>
          <w:sz w:val="24"/>
        </w:rPr>
        <w:t>Online, August 16 – 2</w:t>
      </w:r>
      <w:r w:rsidR="002F7BD6">
        <w:rPr>
          <w:rFonts w:ascii="Arial" w:eastAsia="MS Mincho" w:hAnsi="Arial"/>
          <w:b/>
          <w:noProof/>
          <w:sz w:val="24"/>
        </w:rPr>
        <w:t>7</w:t>
      </w:r>
      <w:r>
        <w:rPr>
          <w:rFonts w:ascii="Arial" w:eastAsia="MS Mincho" w:hAnsi="Arial"/>
          <w:b/>
          <w:noProof/>
          <w:sz w:val="24"/>
        </w:rPr>
        <w:t xml:space="preserve">, 2021                                                      </w:t>
      </w:r>
      <w:r w:rsidR="0075063F" w:rsidRPr="00341812">
        <w:rPr>
          <w:rFonts w:ascii="Arial" w:hAnsi="Arial"/>
          <w:b/>
          <w:sz w:val="24"/>
          <w:szCs w:val="24"/>
        </w:rPr>
        <w:tab/>
      </w:r>
    </w:p>
    <w:p w14:paraId="45008E35" w14:textId="77777777" w:rsidR="0075063F" w:rsidRPr="00341812" w:rsidRDefault="0075063F" w:rsidP="0075063F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415C66F0" w14:textId="42AE6898" w:rsidR="0075063F" w:rsidRPr="00341812" w:rsidRDefault="0075063F" w:rsidP="0075063F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</w:rPr>
        <w:t>Agenda item:</w:t>
      </w:r>
      <w:r w:rsidRPr="00341812">
        <w:rPr>
          <w:rFonts w:ascii="Arial" w:eastAsia="MS Mincho" w:hAnsi="Arial" w:cs="Arial"/>
          <w:b/>
          <w:bCs/>
          <w:sz w:val="24"/>
        </w:rPr>
        <w:tab/>
      </w:r>
      <w:r>
        <w:rPr>
          <w:rFonts w:ascii="Arial" w:eastAsia="MS Mincho" w:hAnsi="Arial" w:cs="Arial"/>
          <w:b/>
          <w:bCs/>
          <w:sz w:val="24"/>
        </w:rPr>
        <w:t>8.6.</w:t>
      </w:r>
      <w:r w:rsidR="00C218D1">
        <w:rPr>
          <w:rFonts w:ascii="Arial" w:eastAsia="MS Mincho" w:hAnsi="Arial" w:cs="Arial"/>
          <w:b/>
          <w:bCs/>
          <w:sz w:val="24"/>
        </w:rPr>
        <w:t>5</w:t>
      </w:r>
    </w:p>
    <w:p w14:paraId="10E5DD4E" w14:textId="77777777" w:rsidR="0075063F" w:rsidRPr="00341812" w:rsidRDefault="0075063F" w:rsidP="0075063F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</w:rPr>
        <w:t>Source:</w:t>
      </w:r>
      <w:r w:rsidRPr="00341812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Panasonic</w:t>
      </w:r>
    </w:p>
    <w:p w14:paraId="5D67C430" w14:textId="276FAD46" w:rsidR="0075063F" w:rsidRPr="00341812" w:rsidRDefault="0075063F" w:rsidP="0075063F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</w:rPr>
        <w:t>Title:</w:t>
      </w:r>
      <w:r w:rsidRPr="00341812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 xml:space="preserve">Discussion </w:t>
      </w:r>
      <w:r w:rsidR="00A30A83">
        <w:rPr>
          <w:rFonts w:ascii="Arial" w:eastAsia="Times New Roman" w:hAnsi="Arial" w:cs="Arial"/>
          <w:b/>
          <w:bCs/>
          <w:sz w:val="24"/>
        </w:rPr>
        <w:t>on beam selection aspect for CG</w:t>
      </w:r>
      <w:r w:rsidR="003C2912">
        <w:rPr>
          <w:rFonts w:ascii="Arial" w:eastAsia="Times New Roman" w:hAnsi="Arial" w:cs="Arial"/>
          <w:b/>
          <w:bCs/>
          <w:sz w:val="24"/>
        </w:rPr>
        <w:t>-</w:t>
      </w:r>
      <w:proofErr w:type="spellStart"/>
      <w:r w:rsidR="003C2912">
        <w:rPr>
          <w:rFonts w:ascii="Arial" w:eastAsia="Times New Roman" w:hAnsi="Arial" w:cs="Arial"/>
          <w:b/>
          <w:bCs/>
          <w:sz w:val="24"/>
        </w:rPr>
        <w:t>SDT</w:t>
      </w:r>
      <w:proofErr w:type="spellEnd"/>
    </w:p>
    <w:p w14:paraId="70DE50E2" w14:textId="77777777" w:rsidR="0075063F" w:rsidRPr="00341812" w:rsidRDefault="0075063F" w:rsidP="0075063F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</w:rPr>
        <w:tab/>
        <w:t>Discussion and Decision</w:t>
      </w:r>
      <w:bookmarkEnd w:id="0"/>
    </w:p>
    <w:p w14:paraId="12AC7A9E" w14:textId="66D04842" w:rsidR="003725F9" w:rsidRDefault="003725F9" w:rsidP="003725F9">
      <w:pPr>
        <w:pStyle w:val="Heading1"/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</w:p>
    <w:p w14:paraId="7DE8BF29" w14:textId="1357DADA" w:rsidR="003725F9" w:rsidRDefault="00CA69A7" w:rsidP="003725F9">
      <w:pPr>
        <w:spacing w:line="276" w:lineRule="auto"/>
      </w:pPr>
      <w:r>
        <w:t xml:space="preserve">In </w:t>
      </w:r>
      <w:proofErr w:type="spellStart"/>
      <w:r>
        <w:t>RAN2#112e</w:t>
      </w:r>
      <w:proofErr w:type="spellEnd"/>
      <w:r>
        <w:t>, the following agreements related to beam selection aspect for CG were made [1]</w:t>
      </w:r>
    </w:p>
    <w:p w14:paraId="2AC62F6B" w14:textId="77777777" w:rsidR="00CA69A7" w:rsidRPr="00965383" w:rsidRDefault="00CA69A7" w:rsidP="00CA69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965383">
        <w:rPr>
          <w:b/>
          <w:bCs/>
        </w:rPr>
        <w:t>Agreements:</w:t>
      </w:r>
    </w:p>
    <w:p w14:paraId="1015DB44" w14:textId="77777777" w:rsidR="00CA69A7" w:rsidRDefault="00CA69A7" w:rsidP="00CA69A7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65383">
        <w:t xml:space="preserve">The configuration of configured grant resource for UE uplink small data transfer is contained in the </w:t>
      </w:r>
      <w:proofErr w:type="spellStart"/>
      <w:r w:rsidRPr="00965383">
        <w:t>RRCRelease</w:t>
      </w:r>
      <w:proofErr w:type="spellEnd"/>
      <w:r w:rsidRPr="00965383">
        <w:t xml:space="preserve"> message</w:t>
      </w:r>
      <w:r>
        <w:t xml:space="preserve">.  FFS if other dedicated messages can configure CG in INACTIVE CG. Configuration is only type 1 CG with no contention resolution procedure for CG. </w:t>
      </w:r>
    </w:p>
    <w:p w14:paraId="31896671" w14:textId="77777777" w:rsidR="00CA69A7" w:rsidRDefault="00CA69A7" w:rsidP="00CA69A7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67983">
        <w:t xml:space="preserve">The configuration of configured grant resource can include one type 1 CG configuration.  FFS if multiple configured </w:t>
      </w:r>
      <w:proofErr w:type="spellStart"/>
      <w:r>
        <w:t>CGs</w:t>
      </w:r>
      <w:proofErr w:type="spellEnd"/>
      <w:r>
        <w:t xml:space="preserve"> are </w:t>
      </w:r>
      <w:r w:rsidRPr="00F67983">
        <w:t>allowed</w:t>
      </w:r>
    </w:p>
    <w:p w14:paraId="7F2BD35D" w14:textId="77777777" w:rsidR="00CA69A7" w:rsidRDefault="00CA69A7" w:rsidP="00CA69A7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F35AC">
        <w:t xml:space="preserve">A new TA timer for TA maintenance specified for configured grant based small data transfer in </w:t>
      </w:r>
      <w:proofErr w:type="spellStart"/>
      <w:r w:rsidRPr="007F35AC">
        <w:t>RRC_INACTIVE</w:t>
      </w:r>
      <w:proofErr w:type="spellEnd"/>
      <w:r w:rsidRPr="007F35AC">
        <w:t xml:space="preserve"> should be introduced.</w:t>
      </w:r>
      <w:r>
        <w:t xml:space="preserve">  FFS on the procedure, the validity of TA, and how to handle expiration of TA timer.  The TA timer is configured together with the CG configuration in the </w:t>
      </w:r>
      <w:proofErr w:type="spellStart"/>
      <w:r>
        <w:t>RRCRelease</w:t>
      </w:r>
      <w:proofErr w:type="spellEnd"/>
      <w:r>
        <w:t xml:space="preserve"> message.</w:t>
      </w:r>
    </w:p>
    <w:p w14:paraId="4F58A094" w14:textId="77777777" w:rsidR="00CA69A7" w:rsidRDefault="00CA69A7" w:rsidP="00CA69A7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F35AC">
        <w:t>The configuration of configured grant resource for UE small data transmission is valid only in the same serving cell</w:t>
      </w:r>
      <w:r>
        <w:t>.  FFS for other CG validity criteria (</w:t>
      </w:r>
      <w:proofErr w:type="gramStart"/>
      <w:r>
        <w:t>e.g.</w:t>
      </w:r>
      <w:proofErr w:type="gramEnd"/>
      <w:r>
        <w:t xml:space="preserve"> timer, UL/SUL aspect, etc)</w:t>
      </w:r>
    </w:p>
    <w:p w14:paraId="1615291B" w14:textId="77777777" w:rsidR="00CA69A7" w:rsidRDefault="00CA69A7" w:rsidP="00CA69A7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F35AC">
        <w:t xml:space="preserve">The UE </w:t>
      </w:r>
      <w:r>
        <w:t>can use</w:t>
      </w:r>
      <w:r w:rsidRPr="007F35AC">
        <w:t xml:space="preserve"> configured grant based small data transfer </w:t>
      </w:r>
      <w:r>
        <w:t xml:space="preserve">if </w:t>
      </w:r>
      <w:r w:rsidRPr="007F35AC">
        <w:t xml:space="preserve">at least </w:t>
      </w:r>
      <w:r>
        <w:t>the following criteria is fulfilled</w:t>
      </w:r>
      <w:r w:rsidRPr="007F35AC">
        <w:t xml:space="preserve"> (1) user data is smaller than the data volume threshold; (2) configured grant resource is configured</w:t>
      </w:r>
      <w:r>
        <w:t xml:space="preserve"> and valid</w:t>
      </w:r>
      <w:r w:rsidRPr="007F35AC">
        <w:t>; (3) UE has valid TA</w:t>
      </w:r>
      <w:r>
        <w:t xml:space="preserve">.  FFS for the candidate beam criteria.  </w:t>
      </w:r>
    </w:p>
    <w:p w14:paraId="44D6B465" w14:textId="77777777" w:rsidR="00CA69A7" w:rsidRPr="00CA69A7" w:rsidRDefault="00CA69A7" w:rsidP="00CA69A7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CA69A7">
        <w:rPr>
          <w:highlight w:val="yellow"/>
        </w:rPr>
        <w:t xml:space="preserve">From </w:t>
      </w:r>
      <w:proofErr w:type="spellStart"/>
      <w:r w:rsidRPr="00CA69A7">
        <w:rPr>
          <w:highlight w:val="yellow"/>
        </w:rPr>
        <w:t>RAN2</w:t>
      </w:r>
      <w:proofErr w:type="spellEnd"/>
      <w:r w:rsidRPr="00CA69A7">
        <w:rPr>
          <w:highlight w:val="yellow"/>
        </w:rPr>
        <w:t xml:space="preserve"> point of view:  An association between CG resources and </w:t>
      </w:r>
      <w:proofErr w:type="spellStart"/>
      <w:r w:rsidRPr="00CA69A7">
        <w:rPr>
          <w:highlight w:val="yellow"/>
        </w:rPr>
        <w:t>SSBs</w:t>
      </w:r>
      <w:proofErr w:type="spellEnd"/>
      <w:r w:rsidRPr="00CA69A7">
        <w:rPr>
          <w:highlight w:val="yellow"/>
        </w:rPr>
        <w:t xml:space="preserve"> is required for CG-based </w:t>
      </w:r>
      <w:proofErr w:type="spellStart"/>
      <w:r w:rsidRPr="00CA69A7">
        <w:rPr>
          <w:highlight w:val="yellow"/>
        </w:rPr>
        <w:t>SDT</w:t>
      </w:r>
      <w:proofErr w:type="spellEnd"/>
      <w:r w:rsidRPr="00CA69A7">
        <w:rPr>
          <w:highlight w:val="yellow"/>
        </w:rPr>
        <w:t xml:space="preserve">.  FFS up to </w:t>
      </w:r>
      <w:proofErr w:type="spellStart"/>
      <w:r w:rsidRPr="00CA69A7">
        <w:rPr>
          <w:highlight w:val="yellow"/>
        </w:rPr>
        <w:t>RAN1</w:t>
      </w:r>
      <w:proofErr w:type="spellEnd"/>
      <w:r w:rsidRPr="00CA69A7">
        <w:rPr>
          <w:highlight w:val="yellow"/>
        </w:rPr>
        <w:t xml:space="preserve"> how the association is configured or provided to the UE.  Send an LS to </w:t>
      </w:r>
      <w:proofErr w:type="spellStart"/>
      <w:r w:rsidRPr="00CA69A7">
        <w:rPr>
          <w:highlight w:val="yellow"/>
        </w:rPr>
        <w:t>RAN1</w:t>
      </w:r>
      <w:proofErr w:type="spellEnd"/>
      <w:r w:rsidRPr="00CA69A7">
        <w:rPr>
          <w:highlight w:val="yellow"/>
        </w:rPr>
        <w:t xml:space="preserve"> to start the discussion on how the association can be made.   Mention that one option </w:t>
      </w:r>
      <w:proofErr w:type="spellStart"/>
      <w:r w:rsidRPr="00CA69A7">
        <w:rPr>
          <w:highlight w:val="yellow"/>
        </w:rPr>
        <w:t>RAN2</w:t>
      </w:r>
      <w:proofErr w:type="spellEnd"/>
      <w:r w:rsidRPr="00CA69A7">
        <w:rPr>
          <w:highlight w:val="yellow"/>
        </w:rPr>
        <w:t xml:space="preserve"> considered was explicit configuration with </w:t>
      </w:r>
      <w:proofErr w:type="spellStart"/>
      <w:r w:rsidRPr="00CA69A7">
        <w:rPr>
          <w:highlight w:val="yellow"/>
        </w:rPr>
        <w:t>RRC</w:t>
      </w:r>
      <w:proofErr w:type="spellEnd"/>
      <w:r w:rsidRPr="00CA69A7">
        <w:rPr>
          <w:highlight w:val="yellow"/>
        </w:rPr>
        <w:t xml:space="preserve"> Release message</w:t>
      </w:r>
    </w:p>
    <w:p w14:paraId="7BD35A62" w14:textId="77777777" w:rsidR="00CA69A7" w:rsidRPr="00CA69A7" w:rsidRDefault="00CA69A7" w:rsidP="00CA69A7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CA69A7">
        <w:rPr>
          <w:highlight w:val="yellow"/>
        </w:rPr>
        <w:t>A SS-</w:t>
      </w:r>
      <w:proofErr w:type="spellStart"/>
      <w:r w:rsidRPr="00CA69A7">
        <w:rPr>
          <w:highlight w:val="yellow"/>
        </w:rPr>
        <w:t>RSRP</w:t>
      </w:r>
      <w:proofErr w:type="spellEnd"/>
      <w:r w:rsidRPr="00CA69A7">
        <w:rPr>
          <w:highlight w:val="yellow"/>
        </w:rPr>
        <w:t xml:space="preserve"> threshold is configured for </w:t>
      </w:r>
      <w:proofErr w:type="spellStart"/>
      <w:r w:rsidRPr="00CA69A7">
        <w:rPr>
          <w:highlight w:val="yellow"/>
        </w:rPr>
        <w:t>SSB</w:t>
      </w:r>
      <w:proofErr w:type="spellEnd"/>
      <w:r w:rsidRPr="00CA69A7">
        <w:rPr>
          <w:highlight w:val="yellow"/>
        </w:rPr>
        <w:t xml:space="preserve"> selection. UE selects one of the </w:t>
      </w:r>
      <w:proofErr w:type="spellStart"/>
      <w:r w:rsidRPr="00CA69A7">
        <w:rPr>
          <w:highlight w:val="yellow"/>
        </w:rPr>
        <w:t>SSB</w:t>
      </w:r>
      <w:proofErr w:type="spellEnd"/>
      <w:r w:rsidRPr="00CA69A7">
        <w:rPr>
          <w:highlight w:val="yellow"/>
        </w:rPr>
        <w:t xml:space="preserve"> with SS-</w:t>
      </w:r>
      <w:proofErr w:type="spellStart"/>
      <w:r w:rsidRPr="00CA69A7">
        <w:rPr>
          <w:highlight w:val="yellow"/>
        </w:rPr>
        <w:t>RSRP</w:t>
      </w:r>
      <w:proofErr w:type="spellEnd"/>
      <w:r w:rsidRPr="00CA69A7">
        <w:rPr>
          <w:highlight w:val="yellow"/>
        </w:rPr>
        <w:t xml:space="preserve"> above the threshold and selects the associated CG resource for UL data transmission.</w:t>
      </w:r>
    </w:p>
    <w:p w14:paraId="272AE8E6" w14:textId="4292437C" w:rsidR="00CA69A7" w:rsidRDefault="00CA69A7" w:rsidP="003725F9">
      <w:pPr>
        <w:spacing w:line="276" w:lineRule="auto"/>
        <w:rPr>
          <w:color w:val="000000" w:themeColor="text1"/>
        </w:rPr>
      </w:pPr>
    </w:p>
    <w:p w14:paraId="6B5F9BFD" w14:textId="616E81B2" w:rsidR="00234C96" w:rsidRDefault="00CA69A7" w:rsidP="003725F9">
      <w:pPr>
        <w:spacing w:line="276" w:lineRule="auto"/>
        <w:rPr>
          <w:color w:val="000000" w:themeColor="text1"/>
        </w:rPr>
      </w:pPr>
      <w:r>
        <w:rPr>
          <w:color w:val="000000" w:themeColor="text1"/>
        </w:rPr>
        <w:t xml:space="preserve">In </w:t>
      </w:r>
      <w:proofErr w:type="spellStart"/>
      <w:r w:rsidR="00234C96">
        <w:rPr>
          <w:color w:val="000000" w:themeColor="text1"/>
        </w:rPr>
        <w:t>RAN2#114e</w:t>
      </w:r>
      <w:proofErr w:type="spellEnd"/>
      <w:r w:rsidR="00234C96">
        <w:rPr>
          <w:color w:val="000000" w:themeColor="text1"/>
        </w:rPr>
        <w:t xml:space="preserve"> meeting following agreements were made regarding the beam selection aspects for CG based </w:t>
      </w:r>
      <w:proofErr w:type="spellStart"/>
      <w:r w:rsidR="00234C96">
        <w:rPr>
          <w:color w:val="000000" w:themeColor="text1"/>
        </w:rPr>
        <w:t>SDT</w:t>
      </w:r>
      <w:proofErr w:type="spellEnd"/>
      <w:r w:rsidR="00234C96">
        <w:rPr>
          <w:color w:val="000000" w:themeColor="text1"/>
        </w:rPr>
        <w:t xml:space="preserve"> [2]</w:t>
      </w:r>
    </w:p>
    <w:p w14:paraId="4C68642B" w14:textId="77777777" w:rsidR="00234C96" w:rsidRPr="001A6067" w:rsidRDefault="00234C96" w:rsidP="00234C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1A6067">
        <w:rPr>
          <w:b/>
          <w:bCs/>
        </w:rPr>
        <w:t>Agreements:</w:t>
      </w:r>
    </w:p>
    <w:p w14:paraId="5BD7A72D" w14:textId="77777777" w:rsidR="00234C96" w:rsidRDefault="00234C96" w:rsidP="00234C96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Release of CG-</w:t>
      </w:r>
      <w:proofErr w:type="spellStart"/>
      <w:r>
        <w:t>SDT</w:t>
      </w:r>
      <w:proofErr w:type="spellEnd"/>
      <w:r>
        <w:t xml:space="preserve"> configuration by system information indication is not supported</w:t>
      </w:r>
    </w:p>
    <w:p w14:paraId="7B355637" w14:textId="77777777" w:rsidR="00234C96" w:rsidRDefault="00234C96" w:rsidP="00234C96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RAN2</w:t>
      </w:r>
      <w:proofErr w:type="spellEnd"/>
      <w:r>
        <w:t xml:space="preserve"> thinks that some feedback may be beneficial in case CG is used for subsequent transmission.  </w:t>
      </w:r>
      <w:proofErr w:type="spellStart"/>
      <w:r>
        <w:t>RAN2</w:t>
      </w:r>
      <w:proofErr w:type="spellEnd"/>
      <w:r>
        <w:t xml:space="preserve"> assumes that existing mechanism can be used.    </w:t>
      </w:r>
    </w:p>
    <w:p w14:paraId="48397943" w14:textId="77777777" w:rsidR="00234C96" w:rsidRPr="00234C96" w:rsidRDefault="00234C96" w:rsidP="00234C96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234C96">
        <w:rPr>
          <w:highlight w:val="yellow"/>
        </w:rPr>
        <w:t xml:space="preserve">For initial CG transmission, UE does not select any </w:t>
      </w:r>
      <w:proofErr w:type="spellStart"/>
      <w:r w:rsidRPr="00234C96">
        <w:rPr>
          <w:highlight w:val="yellow"/>
        </w:rPr>
        <w:t>SSB</w:t>
      </w:r>
      <w:proofErr w:type="spellEnd"/>
      <w:r w:rsidRPr="00234C96">
        <w:rPr>
          <w:highlight w:val="yellow"/>
        </w:rPr>
        <w:t xml:space="preserve"> if none of the </w:t>
      </w:r>
      <w:proofErr w:type="spellStart"/>
      <w:r w:rsidRPr="00234C96">
        <w:rPr>
          <w:highlight w:val="yellow"/>
        </w:rPr>
        <w:t>SSBs</w:t>
      </w:r>
      <w:proofErr w:type="spellEnd"/>
      <w:r w:rsidRPr="00234C96">
        <w:rPr>
          <w:highlight w:val="yellow"/>
        </w:rPr>
        <w:t xml:space="preserve">’ </w:t>
      </w:r>
      <w:proofErr w:type="spellStart"/>
      <w:r w:rsidRPr="00234C96">
        <w:rPr>
          <w:highlight w:val="yellow"/>
        </w:rPr>
        <w:t>RSRP</w:t>
      </w:r>
      <w:proofErr w:type="spellEnd"/>
      <w:r w:rsidRPr="00234C96">
        <w:rPr>
          <w:highlight w:val="yellow"/>
        </w:rPr>
        <w:t xml:space="preserve"> is above the </w:t>
      </w:r>
      <w:proofErr w:type="spellStart"/>
      <w:r w:rsidRPr="00234C96">
        <w:rPr>
          <w:highlight w:val="yellow"/>
        </w:rPr>
        <w:t>RSRP</w:t>
      </w:r>
      <w:proofErr w:type="spellEnd"/>
      <w:r w:rsidRPr="00234C96">
        <w:rPr>
          <w:highlight w:val="yellow"/>
        </w:rPr>
        <w:t xml:space="preserve"> threshold.  FFS if re-evaluation for every CG transmission is necessary </w:t>
      </w:r>
    </w:p>
    <w:p w14:paraId="677286DE" w14:textId="77777777" w:rsidR="00234C96" w:rsidRDefault="00234C96" w:rsidP="003725F9">
      <w:pPr>
        <w:spacing w:line="276" w:lineRule="auto"/>
        <w:rPr>
          <w:color w:val="000000" w:themeColor="text1"/>
        </w:rPr>
      </w:pPr>
    </w:p>
    <w:p w14:paraId="5F5158AC" w14:textId="77777777" w:rsidR="00AD38DB" w:rsidRDefault="00C01854" w:rsidP="00AD38DB">
      <w:pPr>
        <w:spacing w:line="276" w:lineRule="auto"/>
        <w:rPr>
          <w:color w:val="000000" w:themeColor="text1"/>
        </w:rPr>
      </w:pPr>
      <w:r>
        <w:rPr>
          <w:color w:val="000000" w:themeColor="text1"/>
        </w:rPr>
        <w:t xml:space="preserve">This </w:t>
      </w:r>
      <w:r w:rsidR="008A10E2">
        <w:rPr>
          <w:color w:val="000000" w:themeColor="text1"/>
        </w:rPr>
        <w:t>document</w:t>
      </w:r>
      <w:r>
        <w:rPr>
          <w:color w:val="000000" w:themeColor="text1"/>
        </w:rPr>
        <w:t xml:space="preserve"> discusses</w:t>
      </w:r>
      <w:r w:rsidR="00AD38DB">
        <w:rPr>
          <w:color w:val="000000" w:themeColor="text1"/>
        </w:rPr>
        <w:t xml:space="preserve"> the UE behaviour when none of the </w:t>
      </w:r>
      <w:proofErr w:type="spellStart"/>
      <w:r w:rsidR="00AD38DB">
        <w:rPr>
          <w:color w:val="000000" w:themeColor="text1"/>
        </w:rPr>
        <w:t>SSB’s</w:t>
      </w:r>
      <w:proofErr w:type="spellEnd"/>
      <w:r w:rsidR="00AD38DB">
        <w:rPr>
          <w:color w:val="000000" w:themeColor="text1"/>
        </w:rPr>
        <w:t xml:space="preserve"> </w:t>
      </w:r>
      <w:proofErr w:type="spellStart"/>
      <w:r w:rsidR="00AD38DB">
        <w:rPr>
          <w:color w:val="000000" w:themeColor="text1"/>
        </w:rPr>
        <w:t>RSRP</w:t>
      </w:r>
      <w:proofErr w:type="spellEnd"/>
      <w:r w:rsidR="00AD38DB">
        <w:rPr>
          <w:color w:val="000000" w:themeColor="text1"/>
        </w:rPr>
        <w:t xml:space="preserve"> above the </w:t>
      </w:r>
      <w:proofErr w:type="spellStart"/>
      <w:r w:rsidR="00AD38DB">
        <w:rPr>
          <w:color w:val="000000" w:themeColor="text1"/>
        </w:rPr>
        <w:t>RSRP</w:t>
      </w:r>
      <w:proofErr w:type="spellEnd"/>
      <w:r w:rsidR="00AD38DB">
        <w:rPr>
          <w:color w:val="000000" w:themeColor="text1"/>
        </w:rPr>
        <w:t xml:space="preserve"> threshold.</w:t>
      </w:r>
    </w:p>
    <w:p w14:paraId="57ECF1F9" w14:textId="36057EFE" w:rsidR="00DE683C" w:rsidRDefault="00D134BD" w:rsidP="002879BD">
      <w:pPr>
        <w:pStyle w:val="Heading1"/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/>
          <w:color w:val="000000" w:themeColor="text1"/>
        </w:rPr>
        <w:t>Discussion</w:t>
      </w:r>
    </w:p>
    <w:p w14:paraId="366E4DC6" w14:textId="342919B5" w:rsidR="004F7698" w:rsidRDefault="004F7698" w:rsidP="00FF522E">
      <w:pPr>
        <w:spacing w:line="276" w:lineRule="auto"/>
        <w:rPr>
          <w:color w:val="000000" w:themeColor="text1"/>
        </w:rPr>
      </w:pPr>
      <w:r>
        <w:rPr>
          <w:color w:val="000000" w:themeColor="text1"/>
        </w:rPr>
        <w:t xml:space="preserve">Based on the </w:t>
      </w:r>
      <w:r w:rsidR="000F1586">
        <w:rPr>
          <w:color w:val="000000" w:themeColor="text1"/>
        </w:rPr>
        <w:t>agreement</w:t>
      </w:r>
      <w:r w:rsidR="003C2B94">
        <w:rPr>
          <w:color w:val="000000" w:themeColor="text1"/>
        </w:rPr>
        <w:t xml:space="preserve">, it was agreed that </w:t>
      </w:r>
      <w:r w:rsidR="000F1586">
        <w:rPr>
          <w:color w:val="000000" w:themeColor="text1"/>
        </w:rPr>
        <w:t xml:space="preserve">when UE is configured to perform </w:t>
      </w:r>
      <w:proofErr w:type="spellStart"/>
      <w:r w:rsidR="00876304">
        <w:rPr>
          <w:color w:val="000000" w:themeColor="text1"/>
        </w:rPr>
        <w:t>SDT</w:t>
      </w:r>
      <w:proofErr w:type="spellEnd"/>
      <w:r w:rsidR="00876304">
        <w:rPr>
          <w:color w:val="000000" w:themeColor="text1"/>
        </w:rPr>
        <w:t xml:space="preserve"> using configured grant but if none of the </w:t>
      </w:r>
      <w:proofErr w:type="spellStart"/>
      <w:r w:rsidR="00876304">
        <w:rPr>
          <w:color w:val="000000" w:themeColor="text1"/>
        </w:rPr>
        <w:t>SSB’s</w:t>
      </w:r>
      <w:proofErr w:type="spellEnd"/>
      <w:r w:rsidR="00876304">
        <w:rPr>
          <w:color w:val="000000" w:themeColor="text1"/>
        </w:rPr>
        <w:t xml:space="preserve"> </w:t>
      </w:r>
      <w:proofErr w:type="spellStart"/>
      <w:r w:rsidR="00876304">
        <w:rPr>
          <w:color w:val="000000" w:themeColor="text1"/>
        </w:rPr>
        <w:t>RSRP</w:t>
      </w:r>
      <w:proofErr w:type="spellEnd"/>
      <w:r w:rsidR="00876304">
        <w:rPr>
          <w:color w:val="000000" w:themeColor="text1"/>
        </w:rPr>
        <w:t xml:space="preserve"> </w:t>
      </w:r>
      <w:r w:rsidR="001237F9">
        <w:rPr>
          <w:color w:val="000000" w:themeColor="text1"/>
        </w:rPr>
        <w:t xml:space="preserve">is above the </w:t>
      </w:r>
      <w:proofErr w:type="spellStart"/>
      <w:r w:rsidR="001237F9">
        <w:rPr>
          <w:color w:val="000000" w:themeColor="text1"/>
        </w:rPr>
        <w:t>RSRP</w:t>
      </w:r>
      <w:proofErr w:type="spellEnd"/>
      <w:r w:rsidR="001237F9">
        <w:rPr>
          <w:color w:val="000000" w:themeColor="text1"/>
        </w:rPr>
        <w:t xml:space="preserve"> threshold then the UE cannot u</w:t>
      </w:r>
      <w:r w:rsidR="00DC4ECB">
        <w:rPr>
          <w:color w:val="000000" w:themeColor="text1"/>
        </w:rPr>
        <w:t>se</w:t>
      </w:r>
      <w:r w:rsidR="001237F9">
        <w:rPr>
          <w:color w:val="000000" w:themeColor="text1"/>
        </w:rPr>
        <w:t xml:space="preserve"> </w:t>
      </w:r>
      <w:r w:rsidR="00DC4ECB">
        <w:rPr>
          <w:color w:val="000000" w:themeColor="text1"/>
        </w:rPr>
        <w:t xml:space="preserve">any of the configured grant resources that are </w:t>
      </w:r>
      <w:r w:rsidR="00DC4ECB">
        <w:rPr>
          <w:color w:val="000000" w:themeColor="text1"/>
        </w:rPr>
        <w:lastRenderedPageBreak/>
        <w:t>associate wi</w:t>
      </w:r>
      <w:r w:rsidR="008D2BD2">
        <w:rPr>
          <w:color w:val="000000" w:themeColor="text1"/>
        </w:rPr>
        <w:t xml:space="preserve">th corresponding </w:t>
      </w:r>
      <w:proofErr w:type="spellStart"/>
      <w:r w:rsidR="008D2BD2">
        <w:rPr>
          <w:color w:val="000000" w:themeColor="text1"/>
        </w:rPr>
        <w:t>SSB</w:t>
      </w:r>
      <w:proofErr w:type="spellEnd"/>
      <w:r w:rsidR="008D2BD2">
        <w:rPr>
          <w:color w:val="000000" w:themeColor="text1"/>
        </w:rPr>
        <w:t xml:space="preserve"> beams.</w:t>
      </w:r>
      <w:r w:rsidR="004E7AB9">
        <w:rPr>
          <w:color w:val="000000" w:themeColor="text1"/>
        </w:rPr>
        <w:t xml:space="preserve"> </w:t>
      </w:r>
      <w:r w:rsidR="00810B8E">
        <w:rPr>
          <w:color w:val="000000" w:themeColor="text1"/>
        </w:rPr>
        <w:t xml:space="preserve">As a </w:t>
      </w:r>
      <w:r w:rsidR="0097062B">
        <w:rPr>
          <w:color w:val="000000" w:themeColor="text1"/>
        </w:rPr>
        <w:t>result,</w:t>
      </w:r>
      <w:r w:rsidR="00810B8E">
        <w:rPr>
          <w:color w:val="000000" w:themeColor="text1"/>
        </w:rPr>
        <w:t xml:space="preserve"> UE could drop </w:t>
      </w:r>
      <w:proofErr w:type="spellStart"/>
      <w:r w:rsidR="00810B8E">
        <w:rPr>
          <w:color w:val="000000" w:themeColor="text1"/>
        </w:rPr>
        <w:t>SDT</w:t>
      </w:r>
      <w:proofErr w:type="spellEnd"/>
      <w:r w:rsidR="00810B8E">
        <w:rPr>
          <w:color w:val="000000" w:themeColor="text1"/>
        </w:rPr>
        <w:t xml:space="preserve"> if it doesn’t find </w:t>
      </w:r>
      <w:r w:rsidR="00926DE4">
        <w:rPr>
          <w:color w:val="000000" w:themeColor="text1"/>
        </w:rPr>
        <w:t xml:space="preserve">good </w:t>
      </w:r>
      <w:proofErr w:type="spellStart"/>
      <w:r w:rsidR="00926DE4">
        <w:rPr>
          <w:color w:val="000000" w:themeColor="text1"/>
        </w:rPr>
        <w:t>SSB</w:t>
      </w:r>
      <w:proofErr w:type="spellEnd"/>
      <w:r w:rsidR="00926DE4">
        <w:rPr>
          <w:color w:val="000000" w:themeColor="text1"/>
        </w:rPr>
        <w:t xml:space="preserve"> beams for</w:t>
      </w:r>
      <w:r w:rsidR="007A164A">
        <w:rPr>
          <w:color w:val="000000" w:themeColor="text1"/>
        </w:rPr>
        <w:t xml:space="preserve"> a</w:t>
      </w:r>
      <w:r w:rsidR="00926DE4">
        <w:rPr>
          <w:color w:val="000000" w:themeColor="text1"/>
        </w:rPr>
        <w:t xml:space="preserve"> longer</w:t>
      </w:r>
      <w:r w:rsidR="007A164A">
        <w:rPr>
          <w:color w:val="000000" w:themeColor="text1"/>
        </w:rPr>
        <w:t xml:space="preserve"> </w:t>
      </w:r>
      <w:r w:rsidR="00867138">
        <w:rPr>
          <w:color w:val="000000" w:themeColor="text1"/>
        </w:rPr>
        <w:t>period</w:t>
      </w:r>
      <w:r w:rsidR="007A164A">
        <w:rPr>
          <w:color w:val="000000" w:themeColor="text1"/>
        </w:rPr>
        <w:t xml:space="preserve">. </w:t>
      </w:r>
      <w:r w:rsidR="00902908">
        <w:rPr>
          <w:color w:val="000000" w:themeColor="text1"/>
        </w:rPr>
        <w:t>To</w:t>
      </w:r>
      <w:r w:rsidR="00931E90">
        <w:rPr>
          <w:color w:val="000000" w:themeColor="text1"/>
        </w:rPr>
        <w:t xml:space="preserve"> solve this problem, </w:t>
      </w:r>
      <w:r w:rsidR="00E756BA">
        <w:rPr>
          <w:color w:val="000000" w:themeColor="text1"/>
        </w:rPr>
        <w:t>we think</w:t>
      </w:r>
      <w:r w:rsidR="0099546A">
        <w:rPr>
          <w:color w:val="000000" w:themeColor="text1"/>
        </w:rPr>
        <w:t xml:space="preserve"> UE sends RACH based </w:t>
      </w:r>
      <w:proofErr w:type="spellStart"/>
      <w:r w:rsidR="0099546A">
        <w:rPr>
          <w:color w:val="000000" w:themeColor="text1"/>
        </w:rPr>
        <w:t>SDT</w:t>
      </w:r>
      <w:proofErr w:type="spellEnd"/>
      <w:r w:rsidR="0099546A">
        <w:rPr>
          <w:color w:val="000000" w:themeColor="text1"/>
        </w:rPr>
        <w:t xml:space="preserve"> if it </w:t>
      </w:r>
      <w:r w:rsidR="00C44EF9">
        <w:rPr>
          <w:color w:val="000000" w:themeColor="text1"/>
        </w:rPr>
        <w:t xml:space="preserve">determines none of </w:t>
      </w:r>
      <w:proofErr w:type="spellStart"/>
      <w:r w:rsidR="00C44EF9">
        <w:rPr>
          <w:color w:val="000000" w:themeColor="text1"/>
        </w:rPr>
        <w:t>SSB’s</w:t>
      </w:r>
      <w:proofErr w:type="spellEnd"/>
      <w:r w:rsidR="00C44EF9">
        <w:rPr>
          <w:color w:val="000000" w:themeColor="text1"/>
        </w:rPr>
        <w:t xml:space="preserve"> </w:t>
      </w:r>
      <w:proofErr w:type="spellStart"/>
      <w:r w:rsidR="00C44EF9">
        <w:rPr>
          <w:color w:val="000000" w:themeColor="text1"/>
        </w:rPr>
        <w:t>RSRP</w:t>
      </w:r>
      <w:proofErr w:type="spellEnd"/>
      <w:r w:rsidR="00C44EF9">
        <w:rPr>
          <w:color w:val="000000" w:themeColor="text1"/>
        </w:rPr>
        <w:t xml:space="preserve"> is above the threshold. </w:t>
      </w:r>
      <w:r w:rsidR="00516F37">
        <w:rPr>
          <w:color w:val="000000" w:themeColor="text1"/>
        </w:rPr>
        <w:t xml:space="preserve">However, such approach can </w:t>
      </w:r>
      <w:r w:rsidR="00DE4B84">
        <w:rPr>
          <w:color w:val="000000" w:themeColor="text1"/>
        </w:rPr>
        <w:t>lead to further issue</w:t>
      </w:r>
      <w:r w:rsidR="00AC0B62">
        <w:rPr>
          <w:color w:val="000000" w:themeColor="text1"/>
        </w:rPr>
        <w:t xml:space="preserve"> </w:t>
      </w:r>
      <w:r w:rsidR="00DE4B84">
        <w:rPr>
          <w:color w:val="000000" w:themeColor="text1"/>
        </w:rPr>
        <w:t xml:space="preserve">related to </w:t>
      </w:r>
      <w:r w:rsidR="00C75CD4">
        <w:rPr>
          <w:color w:val="000000" w:themeColor="text1"/>
        </w:rPr>
        <w:t xml:space="preserve">frequent CG resources usage, </w:t>
      </w:r>
      <w:proofErr w:type="gramStart"/>
      <w:r w:rsidR="00C75CD4">
        <w:rPr>
          <w:color w:val="000000" w:themeColor="text1"/>
        </w:rPr>
        <w:t>i.e.</w:t>
      </w:r>
      <w:proofErr w:type="gramEnd"/>
      <w:r w:rsidR="00C75CD4">
        <w:rPr>
          <w:color w:val="000000" w:themeColor="text1"/>
        </w:rPr>
        <w:t xml:space="preserve"> </w:t>
      </w:r>
      <w:r w:rsidR="00DE4B84">
        <w:rPr>
          <w:color w:val="000000" w:themeColor="text1"/>
        </w:rPr>
        <w:t xml:space="preserve">UE’s signalling overhead </w:t>
      </w:r>
      <w:r w:rsidR="00C75CD4">
        <w:rPr>
          <w:color w:val="000000" w:themeColor="text1"/>
        </w:rPr>
        <w:t xml:space="preserve">and UE </w:t>
      </w:r>
      <w:r w:rsidR="00DE4B84">
        <w:rPr>
          <w:color w:val="000000" w:themeColor="text1"/>
        </w:rPr>
        <w:t>power consumption</w:t>
      </w:r>
      <w:r w:rsidR="00D94DF8">
        <w:rPr>
          <w:color w:val="000000" w:themeColor="text1"/>
        </w:rPr>
        <w:t xml:space="preserve">. </w:t>
      </w:r>
      <w:r w:rsidR="00AF08B0">
        <w:rPr>
          <w:color w:val="000000" w:themeColor="text1"/>
        </w:rPr>
        <w:t xml:space="preserve">Basically, </w:t>
      </w:r>
      <w:proofErr w:type="spellStart"/>
      <w:r w:rsidR="00240A78">
        <w:rPr>
          <w:color w:val="000000" w:themeColor="text1"/>
        </w:rPr>
        <w:t>gNB</w:t>
      </w:r>
      <w:proofErr w:type="spellEnd"/>
      <w:r w:rsidR="00240A78">
        <w:rPr>
          <w:color w:val="000000" w:themeColor="text1"/>
        </w:rPr>
        <w:t xml:space="preserve"> configures periodicity of CG resources based on UE’s traffic requirement/characteristic. </w:t>
      </w:r>
      <w:r w:rsidR="00D4266A">
        <w:rPr>
          <w:color w:val="000000" w:themeColor="text1"/>
        </w:rPr>
        <w:t xml:space="preserve">Therefore, form UE perspective, </w:t>
      </w:r>
      <w:r w:rsidR="0096531A">
        <w:rPr>
          <w:color w:val="000000" w:themeColor="text1"/>
        </w:rPr>
        <w:t xml:space="preserve">periodicity of CG resources </w:t>
      </w:r>
      <w:r w:rsidR="007A13C9">
        <w:rPr>
          <w:color w:val="000000" w:themeColor="text1"/>
        </w:rPr>
        <w:t>is</w:t>
      </w:r>
      <w:r w:rsidR="0096531A">
        <w:rPr>
          <w:color w:val="000000" w:themeColor="text1"/>
        </w:rPr>
        <w:t xml:space="preserve"> either shorter or longer</w:t>
      </w:r>
      <w:r w:rsidR="00080D48">
        <w:rPr>
          <w:color w:val="000000" w:themeColor="text1"/>
        </w:rPr>
        <w:t xml:space="preserve"> depending on </w:t>
      </w:r>
      <w:r w:rsidR="00456A4A">
        <w:rPr>
          <w:color w:val="000000" w:themeColor="text1"/>
        </w:rPr>
        <w:t>its traffic characteristic</w:t>
      </w:r>
      <w:r w:rsidR="0096531A">
        <w:rPr>
          <w:color w:val="000000" w:themeColor="text1"/>
        </w:rPr>
        <w:t xml:space="preserve">. </w:t>
      </w:r>
      <w:r w:rsidR="00C75CD4">
        <w:rPr>
          <w:color w:val="000000" w:themeColor="text1"/>
        </w:rPr>
        <w:t xml:space="preserve">The issue mainly </w:t>
      </w:r>
      <w:proofErr w:type="gramStart"/>
      <w:r w:rsidR="00C75CD4">
        <w:rPr>
          <w:color w:val="000000" w:themeColor="text1"/>
        </w:rPr>
        <w:t>happen</w:t>
      </w:r>
      <w:proofErr w:type="gramEnd"/>
      <w:r w:rsidR="00C75CD4">
        <w:rPr>
          <w:color w:val="000000" w:themeColor="text1"/>
        </w:rPr>
        <w:t xml:space="preserve"> when the periodicity of CG resource is longer than RACH periodicity.</w:t>
      </w:r>
    </w:p>
    <w:p w14:paraId="7277BDAE" w14:textId="27CBF3EC" w:rsidR="00723E10" w:rsidRDefault="00151E55" w:rsidP="00723E10">
      <w:pPr>
        <w:spacing w:line="276" w:lineRule="auto"/>
      </w:pPr>
      <w:r>
        <w:rPr>
          <w:color w:val="000000" w:themeColor="text1"/>
        </w:rPr>
        <w:t>To avoid UE to perform unnecessary RACH</w:t>
      </w:r>
      <w:r w:rsidR="0031182A">
        <w:rPr>
          <w:color w:val="000000" w:themeColor="text1"/>
        </w:rPr>
        <w:t xml:space="preserve"> based </w:t>
      </w:r>
      <w:proofErr w:type="spellStart"/>
      <w:r w:rsidR="0031182A">
        <w:rPr>
          <w:color w:val="000000" w:themeColor="text1"/>
        </w:rPr>
        <w:t>SDT</w:t>
      </w:r>
      <w:proofErr w:type="spellEnd"/>
      <w:r>
        <w:rPr>
          <w:color w:val="000000" w:themeColor="text1"/>
        </w:rPr>
        <w:t xml:space="preserve"> </w:t>
      </w:r>
      <w:r w:rsidR="00E60C57">
        <w:rPr>
          <w:color w:val="000000" w:themeColor="text1"/>
        </w:rPr>
        <w:t>procedure</w:t>
      </w:r>
      <w:r>
        <w:rPr>
          <w:color w:val="000000" w:themeColor="text1"/>
        </w:rPr>
        <w:t xml:space="preserve">, </w:t>
      </w:r>
      <w:r w:rsidR="00A01019">
        <w:rPr>
          <w:color w:val="000000" w:themeColor="text1"/>
        </w:rPr>
        <w:t xml:space="preserve">UE decides </w:t>
      </w:r>
      <w:r w:rsidR="0031182A">
        <w:rPr>
          <w:color w:val="000000" w:themeColor="text1"/>
        </w:rPr>
        <w:t>it</w:t>
      </w:r>
      <w:r w:rsidR="00652954">
        <w:rPr>
          <w:color w:val="000000" w:themeColor="text1"/>
        </w:rPr>
        <w:t xml:space="preserve"> based on the Timer.</w:t>
      </w:r>
      <w:r w:rsidR="0031182A">
        <w:rPr>
          <w:color w:val="000000" w:themeColor="text1"/>
        </w:rPr>
        <w:t xml:space="preserve"> </w:t>
      </w:r>
      <w:r w:rsidR="00652954">
        <w:rPr>
          <w:color w:val="000000" w:themeColor="text1"/>
        </w:rPr>
        <w:t>UE calculate</w:t>
      </w:r>
      <w:r w:rsidR="00C75CD4">
        <w:rPr>
          <w:color w:val="000000" w:themeColor="text1"/>
        </w:rPr>
        <w:t>s</w:t>
      </w:r>
      <w:r w:rsidR="00652954">
        <w:rPr>
          <w:color w:val="000000" w:themeColor="text1"/>
        </w:rPr>
        <w:t xml:space="preserve"> time difference between </w:t>
      </w:r>
      <w:r w:rsidR="0079532E">
        <w:rPr>
          <w:color w:val="000000" w:themeColor="text1"/>
        </w:rPr>
        <w:t xml:space="preserve">current CG occasion and next available CG occasion. If </w:t>
      </w:r>
      <w:r w:rsidR="0078280E">
        <w:rPr>
          <w:color w:val="000000" w:themeColor="text1"/>
        </w:rPr>
        <w:t xml:space="preserve">this time difference is larger than the Timer, UE would perform RACH based </w:t>
      </w:r>
      <w:proofErr w:type="spellStart"/>
      <w:r w:rsidR="0078280E">
        <w:rPr>
          <w:color w:val="000000" w:themeColor="text1"/>
        </w:rPr>
        <w:t>SDT</w:t>
      </w:r>
      <w:proofErr w:type="spellEnd"/>
      <w:r w:rsidR="0078280E">
        <w:rPr>
          <w:color w:val="000000" w:themeColor="text1"/>
        </w:rPr>
        <w:t xml:space="preserve"> </w:t>
      </w:r>
      <w:r w:rsidR="00CF51AD">
        <w:rPr>
          <w:color w:val="000000" w:themeColor="text1"/>
        </w:rPr>
        <w:t>at the next available RA occasion</w:t>
      </w:r>
      <w:r w:rsidR="0078280E">
        <w:rPr>
          <w:color w:val="000000" w:themeColor="text1"/>
        </w:rPr>
        <w:t xml:space="preserve"> as shown in figure 1.</w:t>
      </w:r>
      <w:r w:rsidR="00723E10">
        <w:rPr>
          <w:color w:val="000000" w:themeColor="text1"/>
        </w:rPr>
        <w:t xml:space="preserve"> </w:t>
      </w:r>
      <w:r w:rsidR="009A37BF">
        <w:rPr>
          <w:color w:val="000000" w:themeColor="text1"/>
        </w:rPr>
        <w:t xml:space="preserve">If this time difference is shorter than the Timer, UE would perform </w:t>
      </w:r>
      <w:proofErr w:type="spellStart"/>
      <w:r w:rsidR="009A37BF">
        <w:rPr>
          <w:color w:val="000000" w:themeColor="text1"/>
        </w:rPr>
        <w:t>SDT</w:t>
      </w:r>
      <w:proofErr w:type="spellEnd"/>
      <w:r w:rsidR="009A37BF">
        <w:rPr>
          <w:color w:val="000000" w:themeColor="text1"/>
        </w:rPr>
        <w:t xml:space="preserve"> using configured grant. </w:t>
      </w:r>
      <w:r w:rsidR="00723E10">
        <w:t xml:space="preserve">The reason </w:t>
      </w:r>
      <w:r w:rsidR="009A37BF">
        <w:t xml:space="preserve">of this selection </w:t>
      </w:r>
      <w:r w:rsidR="00723E10">
        <w:t xml:space="preserve">is that RACH based </w:t>
      </w:r>
      <w:proofErr w:type="spellStart"/>
      <w:r w:rsidR="00723E10">
        <w:t>SDT</w:t>
      </w:r>
      <w:proofErr w:type="spellEnd"/>
      <w:r w:rsidR="00723E10">
        <w:t xml:space="preserve"> procedure can be faster than waiting CG resource</w:t>
      </w:r>
      <w:r w:rsidR="00C1076C">
        <w:t xml:space="preserve"> </w:t>
      </w:r>
      <w:r w:rsidR="00AC32D3">
        <w:t>when the time difference is larger</w:t>
      </w:r>
      <w:r w:rsidR="00723E10">
        <w:t>.</w:t>
      </w:r>
      <w:r w:rsidR="009A37BF">
        <w:t xml:space="preserve"> </w:t>
      </w:r>
    </w:p>
    <w:p w14:paraId="15BF23F1" w14:textId="1D304C2C" w:rsidR="00220BC0" w:rsidRDefault="000839AF" w:rsidP="00FF522E">
      <w:pPr>
        <w:spacing w:line="276" w:lineRule="auto"/>
        <w:rPr>
          <w:color w:val="000000" w:themeColor="text1"/>
        </w:rPr>
      </w:pPr>
      <w:r>
        <w:object w:dxaOrig="15151" w:dyaOrig="5191" w14:anchorId="69646B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165pt" o:ole="">
            <v:imagedata r:id="rId11" o:title=""/>
          </v:shape>
          <o:OLEObject Type="Embed" ProgID="Visio.Drawing.15" ShapeID="_x0000_i1025" DrawAspect="Content" ObjectID="_1689655766" r:id="rId12"/>
        </w:object>
      </w:r>
    </w:p>
    <w:p w14:paraId="1E0D2268" w14:textId="0DF7F9A9" w:rsidR="00C44EF9" w:rsidRPr="0054241A" w:rsidRDefault="0054241A" w:rsidP="0054241A">
      <w:pPr>
        <w:spacing w:line="276" w:lineRule="auto"/>
        <w:jc w:val="center"/>
        <w:rPr>
          <w:b/>
          <w:bCs/>
        </w:rPr>
      </w:pPr>
      <w:r w:rsidRPr="00991E56">
        <w:rPr>
          <w:b/>
          <w:bCs/>
        </w:rPr>
        <w:t xml:space="preserve">Figure </w:t>
      </w:r>
      <w:r w:rsidR="005A5044">
        <w:rPr>
          <w:b/>
          <w:bCs/>
        </w:rPr>
        <w:t>1</w:t>
      </w:r>
      <w:r w:rsidRPr="00991E56">
        <w:rPr>
          <w:b/>
          <w:bCs/>
        </w:rPr>
        <w:t xml:space="preserve">: CG occasion not available within </w:t>
      </w:r>
      <w:r>
        <w:rPr>
          <w:b/>
          <w:bCs/>
        </w:rPr>
        <w:t>Timer</w:t>
      </w:r>
    </w:p>
    <w:p w14:paraId="69CB6242" w14:textId="3D4EF924" w:rsidR="00AB4070" w:rsidRPr="00577C66" w:rsidRDefault="00AB4070" w:rsidP="00FF522E">
      <w:pPr>
        <w:spacing w:line="276" w:lineRule="auto"/>
        <w:rPr>
          <w:b/>
          <w:bCs/>
        </w:rPr>
      </w:pPr>
      <w:r w:rsidRPr="00577C66">
        <w:rPr>
          <w:b/>
          <w:bCs/>
        </w:rPr>
        <w:t xml:space="preserve">Proposal </w:t>
      </w:r>
      <w:r w:rsidR="002D275A" w:rsidRPr="00577C66">
        <w:rPr>
          <w:b/>
          <w:bCs/>
        </w:rPr>
        <w:t>1</w:t>
      </w:r>
      <w:r w:rsidR="00F55A67" w:rsidRPr="00577C66">
        <w:rPr>
          <w:b/>
          <w:bCs/>
        </w:rPr>
        <w:t xml:space="preserve">: </w:t>
      </w:r>
      <w:r w:rsidR="00346B2B" w:rsidRPr="00577C66">
        <w:rPr>
          <w:b/>
          <w:bCs/>
        </w:rPr>
        <w:t>W</w:t>
      </w:r>
      <w:r w:rsidR="00174ABF" w:rsidRPr="00577C66">
        <w:rPr>
          <w:b/>
          <w:bCs/>
        </w:rPr>
        <w:t xml:space="preserve">hen none of </w:t>
      </w:r>
      <w:proofErr w:type="spellStart"/>
      <w:r w:rsidR="00174ABF" w:rsidRPr="00577C66">
        <w:rPr>
          <w:b/>
          <w:bCs/>
        </w:rPr>
        <w:t>SSB’s</w:t>
      </w:r>
      <w:proofErr w:type="spellEnd"/>
      <w:r w:rsidR="00174ABF" w:rsidRPr="00577C66">
        <w:rPr>
          <w:b/>
          <w:bCs/>
        </w:rPr>
        <w:t xml:space="preserve"> </w:t>
      </w:r>
      <w:proofErr w:type="spellStart"/>
      <w:r w:rsidR="00174ABF" w:rsidRPr="00577C66">
        <w:rPr>
          <w:b/>
          <w:bCs/>
        </w:rPr>
        <w:t>RSRP</w:t>
      </w:r>
      <w:proofErr w:type="spellEnd"/>
      <w:r w:rsidR="00174ABF" w:rsidRPr="00577C66">
        <w:rPr>
          <w:b/>
          <w:bCs/>
        </w:rPr>
        <w:t xml:space="preserve"> is above the </w:t>
      </w:r>
      <w:proofErr w:type="spellStart"/>
      <w:r w:rsidR="00174ABF" w:rsidRPr="00577C66">
        <w:rPr>
          <w:b/>
          <w:bCs/>
        </w:rPr>
        <w:t>RSRP</w:t>
      </w:r>
      <w:proofErr w:type="spellEnd"/>
      <w:r w:rsidR="00174ABF" w:rsidRPr="00577C66">
        <w:rPr>
          <w:b/>
          <w:bCs/>
        </w:rPr>
        <w:t xml:space="preserve"> threshold and</w:t>
      </w:r>
      <w:r w:rsidR="00346B2B" w:rsidRPr="00577C66">
        <w:rPr>
          <w:b/>
          <w:bCs/>
        </w:rPr>
        <w:t xml:space="preserve"> the</w:t>
      </w:r>
      <w:r w:rsidR="00300AA8" w:rsidRPr="00577C66">
        <w:rPr>
          <w:b/>
          <w:bCs/>
        </w:rPr>
        <w:t xml:space="preserve"> time difference</w:t>
      </w:r>
      <w:r w:rsidR="00511D1C" w:rsidRPr="00577C66">
        <w:rPr>
          <w:b/>
          <w:bCs/>
        </w:rPr>
        <w:t xml:space="preserve"> </w:t>
      </w:r>
      <w:r w:rsidR="00C83F42" w:rsidRPr="00577C66">
        <w:rPr>
          <w:b/>
          <w:bCs/>
        </w:rPr>
        <w:t>between</w:t>
      </w:r>
      <w:r w:rsidR="00511D1C" w:rsidRPr="00577C66">
        <w:rPr>
          <w:b/>
          <w:bCs/>
        </w:rPr>
        <w:t xml:space="preserve"> the</w:t>
      </w:r>
      <w:r w:rsidR="00C83F42" w:rsidRPr="00577C66">
        <w:rPr>
          <w:b/>
          <w:bCs/>
        </w:rPr>
        <w:t xml:space="preserve"> current CG occasion and</w:t>
      </w:r>
      <w:r w:rsidR="00511D1C" w:rsidRPr="00577C66">
        <w:rPr>
          <w:b/>
          <w:bCs/>
        </w:rPr>
        <w:t xml:space="preserve"> the</w:t>
      </w:r>
      <w:r w:rsidR="00C83F42" w:rsidRPr="00577C66">
        <w:rPr>
          <w:b/>
          <w:bCs/>
        </w:rPr>
        <w:t xml:space="preserve"> next CG occasion</w:t>
      </w:r>
      <w:r w:rsidR="00300AA8" w:rsidRPr="00577C66">
        <w:rPr>
          <w:b/>
          <w:bCs/>
        </w:rPr>
        <w:t xml:space="preserve"> is larger than the </w:t>
      </w:r>
      <w:r w:rsidR="00511D1C" w:rsidRPr="00577C66">
        <w:rPr>
          <w:b/>
          <w:bCs/>
        </w:rPr>
        <w:t>Timer,</w:t>
      </w:r>
      <w:r w:rsidR="00346B2B" w:rsidRPr="00577C66">
        <w:rPr>
          <w:b/>
          <w:bCs/>
        </w:rPr>
        <w:t xml:space="preserve"> </w:t>
      </w:r>
      <w:r w:rsidR="0019527D" w:rsidRPr="00577C66">
        <w:rPr>
          <w:b/>
          <w:bCs/>
        </w:rPr>
        <w:t>UE</w:t>
      </w:r>
      <w:r w:rsidR="00577C66" w:rsidRPr="00577C66">
        <w:rPr>
          <w:b/>
          <w:bCs/>
        </w:rPr>
        <w:t xml:space="preserve"> </w:t>
      </w:r>
      <w:r w:rsidR="0019527D" w:rsidRPr="00577C66">
        <w:rPr>
          <w:b/>
          <w:bCs/>
        </w:rPr>
        <w:t xml:space="preserve">performs RACH based </w:t>
      </w:r>
      <w:proofErr w:type="spellStart"/>
      <w:r w:rsidR="0019527D" w:rsidRPr="00577C66">
        <w:rPr>
          <w:b/>
          <w:bCs/>
        </w:rPr>
        <w:t>SDT</w:t>
      </w:r>
      <w:proofErr w:type="spellEnd"/>
      <w:r w:rsidR="0019527D" w:rsidRPr="00577C66">
        <w:rPr>
          <w:b/>
          <w:bCs/>
        </w:rPr>
        <w:t xml:space="preserve"> procedure</w:t>
      </w:r>
      <w:r w:rsidR="00A51D5C">
        <w:rPr>
          <w:b/>
          <w:bCs/>
        </w:rPr>
        <w:t xml:space="preserve"> instead of waiting </w:t>
      </w:r>
      <w:r w:rsidR="00A51D5C" w:rsidRPr="00577C66">
        <w:rPr>
          <w:b/>
          <w:bCs/>
        </w:rPr>
        <w:t xml:space="preserve">CG based </w:t>
      </w:r>
      <w:proofErr w:type="spellStart"/>
      <w:r w:rsidR="00A51D5C" w:rsidRPr="00577C66">
        <w:rPr>
          <w:b/>
          <w:bCs/>
        </w:rPr>
        <w:t>SDT</w:t>
      </w:r>
      <w:proofErr w:type="spellEnd"/>
      <w:r w:rsidR="00346B2B" w:rsidRPr="00577C66">
        <w:rPr>
          <w:b/>
          <w:bCs/>
        </w:rPr>
        <w:t>.</w:t>
      </w:r>
    </w:p>
    <w:p w14:paraId="4D40DB74" w14:textId="2A85F475" w:rsidR="00DE683C" w:rsidRDefault="00DE683C" w:rsidP="00CC4C2B">
      <w:pPr>
        <w:pStyle w:val="Heading1"/>
        <w:pBdr>
          <w:top w:val="single" w:sz="12" w:space="3" w:color="auto"/>
        </w:pBdr>
        <w:spacing w:before="240" w:after="180"/>
        <w:jc w:val="both"/>
        <w:rPr>
          <w:color w:val="000000" w:themeColor="text1"/>
          <w:lang w:val="en-US"/>
        </w:rPr>
      </w:pPr>
      <w:r w:rsidRPr="008029B8">
        <w:rPr>
          <w:rFonts w:hint="eastAsia"/>
          <w:color w:val="000000" w:themeColor="text1"/>
          <w:lang w:val="en-US"/>
        </w:rPr>
        <w:t>Conclusions</w:t>
      </w:r>
    </w:p>
    <w:p w14:paraId="6FFFF3D5" w14:textId="2C2C4587" w:rsidR="00863108" w:rsidRPr="00863108" w:rsidRDefault="00863108" w:rsidP="00863108">
      <w:pPr>
        <w:rPr>
          <w:color w:val="000000" w:themeColor="text1"/>
          <w:lang w:eastAsia="ja-JP"/>
        </w:rPr>
      </w:pPr>
      <w:r w:rsidRPr="00DE683C">
        <w:rPr>
          <w:color w:val="000000" w:themeColor="text1"/>
        </w:rPr>
        <w:t>In this contribution, we</w:t>
      </w:r>
      <w:r>
        <w:rPr>
          <w:rFonts w:hint="eastAsia"/>
          <w:color w:val="000000" w:themeColor="text1"/>
          <w:lang w:val="en-US" w:eastAsia="ko-KR"/>
        </w:rPr>
        <w:t xml:space="preserve"> discussed </w:t>
      </w:r>
      <w:r>
        <w:rPr>
          <w:color w:val="000000" w:themeColor="text1"/>
          <w:lang w:val="en-US" w:eastAsia="ko-KR"/>
        </w:rPr>
        <w:t xml:space="preserve">the details on </w:t>
      </w:r>
      <w:r>
        <w:rPr>
          <w:color w:val="000000" w:themeColor="text1"/>
        </w:rPr>
        <w:t xml:space="preserve">the UE behaviour when none of the </w:t>
      </w:r>
      <w:proofErr w:type="spellStart"/>
      <w:r>
        <w:rPr>
          <w:color w:val="000000" w:themeColor="text1"/>
        </w:rPr>
        <w:t>SSB’s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RSRP</w:t>
      </w:r>
      <w:proofErr w:type="spellEnd"/>
      <w:r>
        <w:rPr>
          <w:color w:val="000000" w:themeColor="text1"/>
        </w:rPr>
        <w:t xml:space="preserve"> above the </w:t>
      </w:r>
      <w:proofErr w:type="spellStart"/>
      <w:r>
        <w:rPr>
          <w:color w:val="000000" w:themeColor="text1"/>
        </w:rPr>
        <w:t>RSRP</w:t>
      </w:r>
      <w:proofErr w:type="spellEnd"/>
      <w:r>
        <w:rPr>
          <w:color w:val="000000" w:themeColor="text1"/>
        </w:rPr>
        <w:t xml:space="preserve"> threshold</w:t>
      </w:r>
      <w:r>
        <w:rPr>
          <w:color w:val="000000" w:themeColor="text1"/>
          <w:lang w:val="en-US" w:eastAsia="ko-KR"/>
        </w:rPr>
        <w:t xml:space="preserve">. </w:t>
      </w:r>
      <w:r w:rsidRPr="00DE683C">
        <w:rPr>
          <w:color w:val="000000" w:themeColor="text1"/>
        </w:rPr>
        <w:t xml:space="preserve">Additionally, we ask </w:t>
      </w:r>
      <w:proofErr w:type="spellStart"/>
      <w:r w:rsidRPr="00DE683C">
        <w:rPr>
          <w:color w:val="000000" w:themeColor="text1"/>
        </w:rPr>
        <w:t>RAN2</w:t>
      </w:r>
      <w:proofErr w:type="spellEnd"/>
      <w:r w:rsidRPr="00DE683C">
        <w:rPr>
          <w:color w:val="000000" w:themeColor="text1"/>
        </w:rPr>
        <w:t xml:space="preserve"> to discuss the following</w:t>
      </w:r>
      <w:r>
        <w:rPr>
          <w:color w:val="000000" w:themeColor="text1"/>
        </w:rPr>
        <w:t xml:space="preserve"> proposal</w:t>
      </w:r>
      <w:r w:rsidRPr="00DE683C">
        <w:rPr>
          <w:color w:val="000000" w:themeColor="text1"/>
          <w:lang w:eastAsia="ja-JP"/>
        </w:rPr>
        <w:t xml:space="preserve">: </w:t>
      </w:r>
    </w:p>
    <w:p w14:paraId="2A322E3B" w14:textId="7D3F3030" w:rsidR="00BF326A" w:rsidRPr="00863108" w:rsidRDefault="00863108" w:rsidP="00863108">
      <w:pPr>
        <w:spacing w:line="276" w:lineRule="auto"/>
        <w:rPr>
          <w:b/>
          <w:bCs/>
        </w:rPr>
      </w:pPr>
      <w:r w:rsidRPr="00577C66">
        <w:rPr>
          <w:b/>
          <w:bCs/>
        </w:rPr>
        <w:t xml:space="preserve">Proposal 1: When none of </w:t>
      </w:r>
      <w:proofErr w:type="spellStart"/>
      <w:r w:rsidRPr="00577C66">
        <w:rPr>
          <w:b/>
          <w:bCs/>
        </w:rPr>
        <w:t>SSB’s</w:t>
      </w:r>
      <w:proofErr w:type="spellEnd"/>
      <w:r w:rsidRPr="00577C66">
        <w:rPr>
          <w:b/>
          <w:bCs/>
        </w:rPr>
        <w:t xml:space="preserve"> </w:t>
      </w:r>
      <w:proofErr w:type="spellStart"/>
      <w:r w:rsidRPr="00577C66">
        <w:rPr>
          <w:b/>
          <w:bCs/>
        </w:rPr>
        <w:t>RSRP</w:t>
      </w:r>
      <w:proofErr w:type="spellEnd"/>
      <w:r w:rsidRPr="00577C66">
        <w:rPr>
          <w:b/>
          <w:bCs/>
        </w:rPr>
        <w:t xml:space="preserve"> is above the </w:t>
      </w:r>
      <w:proofErr w:type="spellStart"/>
      <w:r w:rsidRPr="00577C66">
        <w:rPr>
          <w:b/>
          <w:bCs/>
        </w:rPr>
        <w:t>RSRP</w:t>
      </w:r>
      <w:proofErr w:type="spellEnd"/>
      <w:r w:rsidRPr="00577C66">
        <w:rPr>
          <w:b/>
          <w:bCs/>
        </w:rPr>
        <w:t xml:space="preserve"> threshold and the time difference between the current CG occasion and the next CG occasion is larger than the Timer, UE performs RACH based </w:t>
      </w:r>
      <w:proofErr w:type="spellStart"/>
      <w:r w:rsidRPr="00577C66">
        <w:rPr>
          <w:b/>
          <w:bCs/>
        </w:rPr>
        <w:t>SDT</w:t>
      </w:r>
      <w:proofErr w:type="spellEnd"/>
      <w:r w:rsidRPr="00577C66">
        <w:rPr>
          <w:b/>
          <w:bCs/>
        </w:rPr>
        <w:t xml:space="preserve"> procedure</w:t>
      </w:r>
      <w:r>
        <w:rPr>
          <w:b/>
          <w:bCs/>
        </w:rPr>
        <w:t xml:space="preserve"> instead of waiting </w:t>
      </w:r>
      <w:r w:rsidRPr="00577C66">
        <w:rPr>
          <w:b/>
          <w:bCs/>
        </w:rPr>
        <w:t xml:space="preserve">CG based </w:t>
      </w:r>
      <w:proofErr w:type="spellStart"/>
      <w:r w:rsidRPr="00577C66">
        <w:rPr>
          <w:b/>
          <w:bCs/>
        </w:rPr>
        <w:t>SDT</w:t>
      </w:r>
      <w:proofErr w:type="spellEnd"/>
      <w:r w:rsidRPr="00577C66">
        <w:rPr>
          <w:b/>
          <w:bCs/>
        </w:rPr>
        <w:t>.</w:t>
      </w:r>
    </w:p>
    <w:p w14:paraId="1262F28A" w14:textId="1D19AA65" w:rsidR="00AF6728" w:rsidRDefault="00DE683C" w:rsidP="003743CD">
      <w:pPr>
        <w:pStyle w:val="Heading1"/>
        <w:pBdr>
          <w:top w:val="single" w:sz="12" w:space="3" w:color="auto"/>
        </w:pBdr>
        <w:spacing w:before="240" w:after="180"/>
        <w:jc w:val="both"/>
        <w:rPr>
          <w:lang w:val="en-US" w:eastAsia="zh-CN"/>
        </w:rPr>
      </w:pPr>
      <w:r w:rsidRPr="00DE683C">
        <w:rPr>
          <w:rFonts w:cs="Arial" w:hint="eastAsia"/>
          <w:color w:val="000000" w:themeColor="text1"/>
        </w:rPr>
        <w:t>References</w:t>
      </w:r>
    </w:p>
    <w:p w14:paraId="59079FBE" w14:textId="3FCBDB0B" w:rsidR="008320E2" w:rsidRDefault="00260566" w:rsidP="00C7369F">
      <w:pPr>
        <w:jc w:val="both"/>
        <w:rPr>
          <w:color w:val="000000" w:themeColor="text1"/>
        </w:rPr>
      </w:pPr>
      <w:r>
        <w:rPr>
          <w:color w:val="000000" w:themeColor="text1"/>
        </w:rPr>
        <w:t>[1]</w:t>
      </w:r>
      <w:r w:rsidR="00654B8C">
        <w:rPr>
          <w:color w:val="000000" w:themeColor="text1"/>
        </w:rPr>
        <w:t xml:space="preserve"> </w:t>
      </w:r>
      <w:hyperlink r:id="rId13" w:history="1">
        <w:proofErr w:type="spellStart"/>
        <w:r w:rsidR="00654B8C" w:rsidRPr="00654B8C">
          <w:rPr>
            <w:color w:val="000000" w:themeColor="text1"/>
          </w:rPr>
          <w:t>R2</w:t>
        </w:r>
        <w:proofErr w:type="spellEnd"/>
        <w:r w:rsidR="00654B8C" w:rsidRPr="00654B8C">
          <w:rPr>
            <w:color w:val="000000" w:themeColor="text1"/>
          </w:rPr>
          <w:t>-2010704</w:t>
        </w:r>
      </w:hyperlink>
      <w:r w:rsidR="00654B8C" w:rsidRPr="00654B8C">
        <w:rPr>
          <w:color w:val="000000" w:themeColor="text1"/>
        </w:rPr>
        <w:t>:</w:t>
      </w:r>
      <w:r w:rsidR="00654B8C" w:rsidRPr="00654B8C">
        <w:rPr>
          <w:rStyle w:val="Hyperlink"/>
          <w:b/>
          <w:sz w:val="24"/>
          <w:u w:val="none"/>
        </w:rPr>
        <w:t xml:space="preserve"> </w:t>
      </w:r>
      <w:r w:rsidR="00654B8C">
        <w:t xml:space="preserve">Report for </w:t>
      </w:r>
      <w:proofErr w:type="spellStart"/>
      <w:r w:rsidR="00654B8C">
        <w:t>Rel</w:t>
      </w:r>
      <w:proofErr w:type="spellEnd"/>
      <w:r w:rsidR="00654B8C">
        <w:t xml:space="preserve">-16 (NR-U, Power </w:t>
      </w:r>
      <w:proofErr w:type="gramStart"/>
      <w:r w:rsidR="00654B8C">
        <w:t>Savings</w:t>
      </w:r>
      <w:proofErr w:type="gramEnd"/>
      <w:r w:rsidR="00654B8C">
        <w:t xml:space="preserve"> and 2-step RACH) and </w:t>
      </w:r>
      <w:proofErr w:type="spellStart"/>
      <w:r w:rsidR="00654B8C">
        <w:t>IIoT</w:t>
      </w:r>
      <w:proofErr w:type="spellEnd"/>
      <w:r w:rsidR="00654B8C">
        <w:t xml:space="preserve"> and Small Data</w:t>
      </w:r>
    </w:p>
    <w:p w14:paraId="51DE0F77" w14:textId="37391001" w:rsidR="00260566" w:rsidRDefault="00260566" w:rsidP="00C7369F">
      <w:pPr>
        <w:jc w:val="both"/>
        <w:rPr>
          <w:color w:val="000000" w:themeColor="text1"/>
        </w:rPr>
      </w:pPr>
      <w:r>
        <w:rPr>
          <w:color w:val="000000" w:themeColor="text1"/>
        </w:rPr>
        <w:t>[2]</w:t>
      </w:r>
      <w:r w:rsidR="00654B8C">
        <w:rPr>
          <w:color w:val="000000" w:themeColor="text1"/>
        </w:rPr>
        <w:t xml:space="preserve"> </w:t>
      </w:r>
      <w:proofErr w:type="spellStart"/>
      <w:r w:rsidR="00654B8C">
        <w:rPr>
          <w:color w:val="000000" w:themeColor="text1"/>
        </w:rPr>
        <w:t>R2</w:t>
      </w:r>
      <w:proofErr w:type="spellEnd"/>
      <w:r w:rsidR="00654B8C">
        <w:rPr>
          <w:color w:val="000000" w:themeColor="text1"/>
        </w:rPr>
        <w:t xml:space="preserve">-2106474: </w:t>
      </w:r>
      <w:r w:rsidR="00654B8C" w:rsidRPr="009B3130">
        <w:t xml:space="preserve">Report for </w:t>
      </w:r>
      <w:proofErr w:type="spellStart"/>
      <w:r w:rsidR="00654B8C" w:rsidRPr="009B3130">
        <w:t>Rel</w:t>
      </w:r>
      <w:proofErr w:type="spellEnd"/>
      <w:r w:rsidR="00654B8C" w:rsidRPr="009B3130">
        <w:t xml:space="preserve">-17 Small data and </w:t>
      </w:r>
      <w:proofErr w:type="spellStart"/>
      <w:r w:rsidR="00654B8C" w:rsidRPr="009B3130">
        <w:t>URLLC</w:t>
      </w:r>
      <w:proofErr w:type="spellEnd"/>
      <w:r w:rsidR="00654B8C" w:rsidRPr="009B3130">
        <w:t>/</w:t>
      </w:r>
      <w:proofErr w:type="spellStart"/>
      <w:r w:rsidR="00654B8C" w:rsidRPr="009B3130">
        <w:t>IIoT</w:t>
      </w:r>
      <w:proofErr w:type="spellEnd"/>
    </w:p>
    <w:p w14:paraId="734AE9D2" w14:textId="0E79AF45" w:rsidR="008320E2" w:rsidRPr="00654B8C" w:rsidRDefault="008320E2" w:rsidP="00F568E9">
      <w:pPr>
        <w:jc w:val="both"/>
      </w:pPr>
    </w:p>
    <w:sectPr w:rsidR="008320E2" w:rsidRPr="00654B8C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33059" w14:textId="77777777" w:rsidR="00326A1F" w:rsidRDefault="00326A1F">
      <w:pPr>
        <w:spacing w:after="0"/>
      </w:pPr>
      <w:r>
        <w:separator/>
      </w:r>
    </w:p>
  </w:endnote>
  <w:endnote w:type="continuationSeparator" w:id="0">
    <w:p w14:paraId="395B6CC3" w14:textId="77777777" w:rsidR="00326A1F" w:rsidRDefault="00326A1F">
      <w:pPr>
        <w:spacing w:after="0"/>
      </w:pPr>
      <w:r>
        <w:continuationSeparator/>
      </w:r>
    </w:p>
  </w:endnote>
  <w:endnote w:type="continuationNotice" w:id="1">
    <w:p w14:paraId="543D6AC6" w14:textId="77777777" w:rsidR="00326A1F" w:rsidRDefault="00326A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39319" w14:textId="77777777" w:rsidR="004C36D6" w:rsidRDefault="00DE68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06E22" w14:textId="77777777" w:rsidR="00326A1F" w:rsidRDefault="00326A1F">
      <w:pPr>
        <w:spacing w:after="0"/>
      </w:pPr>
      <w:r>
        <w:separator/>
      </w:r>
    </w:p>
  </w:footnote>
  <w:footnote w:type="continuationSeparator" w:id="0">
    <w:p w14:paraId="3CCFDD22" w14:textId="77777777" w:rsidR="00326A1F" w:rsidRDefault="00326A1F">
      <w:pPr>
        <w:spacing w:after="0"/>
      </w:pPr>
      <w:r>
        <w:continuationSeparator/>
      </w:r>
    </w:p>
  </w:footnote>
  <w:footnote w:type="continuationNotice" w:id="1">
    <w:p w14:paraId="2F9B3E3D" w14:textId="77777777" w:rsidR="00326A1F" w:rsidRDefault="00326A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17A2D"/>
    <w:multiLevelType w:val="hybridMultilevel"/>
    <w:tmpl w:val="6554D6C0"/>
    <w:lvl w:ilvl="0" w:tplc="2E12E8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A9514C1"/>
    <w:multiLevelType w:val="hybridMultilevel"/>
    <w:tmpl w:val="25BE30E2"/>
    <w:lvl w:ilvl="0" w:tplc="E98095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95267A"/>
    <w:multiLevelType w:val="multilevel"/>
    <w:tmpl w:val="A6662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0AA33C35"/>
    <w:multiLevelType w:val="hybridMultilevel"/>
    <w:tmpl w:val="D9D20260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68062EF"/>
    <w:multiLevelType w:val="hybridMultilevel"/>
    <w:tmpl w:val="8AAC79F4"/>
    <w:lvl w:ilvl="0" w:tplc="35EE359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8A6DFA"/>
    <w:multiLevelType w:val="hybridMultilevel"/>
    <w:tmpl w:val="BB0ADD56"/>
    <w:lvl w:ilvl="0" w:tplc="11EA8C5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1D8A0B"/>
    <w:multiLevelType w:val="singleLevel"/>
    <w:tmpl w:val="1C1D8A0B"/>
    <w:lvl w:ilvl="0">
      <w:start w:val="1"/>
      <w:numFmt w:val="decimal"/>
      <w:suff w:val="space"/>
      <w:lvlText w:val="[%1]"/>
      <w:lvlJc w:val="left"/>
    </w:lvl>
  </w:abstractNum>
  <w:abstractNum w:abstractNumId="7" w15:restartNumberingAfterBreak="0">
    <w:nsid w:val="25BD6E69"/>
    <w:multiLevelType w:val="hybridMultilevel"/>
    <w:tmpl w:val="1082A25A"/>
    <w:lvl w:ilvl="0" w:tplc="F9DC0CA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BC8DC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BED78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08C7B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A07F2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12A87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2A5EE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9EBA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D8234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106AA"/>
    <w:multiLevelType w:val="hybridMultilevel"/>
    <w:tmpl w:val="B252815A"/>
    <w:lvl w:ilvl="0" w:tplc="F028C4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4206BEB"/>
    <w:multiLevelType w:val="hybridMultilevel"/>
    <w:tmpl w:val="E1868B16"/>
    <w:lvl w:ilvl="0" w:tplc="0BEE12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2A58EF"/>
    <w:multiLevelType w:val="hybridMultilevel"/>
    <w:tmpl w:val="0A82963C"/>
    <w:lvl w:ilvl="0" w:tplc="040C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3" w15:restartNumberingAfterBreak="0">
    <w:nsid w:val="479027A5"/>
    <w:multiLevelType w:val="hybridMultilevel"/>
    <w:tmpl w:val="914C88BC"/>
    <w:lvl w:ilvl="0" w:tplc="639015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8604CC3"/>
    <w:multiLevelType w:val="hybridMultilevel"/>
    <w:tmpl w:val="FD3C872C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3C48D2"/>
    <w:multiLevelType w:val="multilevel"/>
    <w:tmpl w:val="A6662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5E522967"/>
    <w:multiLevelType w:val="hybridMultilevel"/>
    <w:tmpl w:val="387AEB02"/>
    <w:lvl w:ilvl="0" w:tplc="34E6EB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D39F9"/>
    <w:multiLevelType w:val="hybridMultilevel"/>
    <w:tmpl w:val="9A540EE8"/>
    <w:lvl w:ilvl="0" w:tplc="7B5CE4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5472B6"/>
    <w:multiLevelType w:val="hybridMultilevel"/>
    <w:tmpl w:val="55E00484"/>
    <w:lvl w:ilvl="0" w:tplc="460E1E3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2C13EE"/>
    <w:multiLevelType w:val="multilevel"/>
    <w:tmpl w:val="BE4019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FE9686D"/>
    <w:multiLevelType w:val="hybridMultilevel"/>
    <w:tmpl w:val="78C83258"/>
    <w:lvl w:ilvl="0" w:tplc="401A82D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0"/>
  </w:num>
  <w:num w:numId="2">
    <w:abstractNumId w:val="11"/>
  </w:num>
  <w:num w:numId="3">
    <w:abstractNumId w:val="10"/>
  </w:num>
  <w:num w:numId="4">
    <w:abstractNumId w:val="18"/>
  </w:num>
  <w:num w:numId="5">
    <w:abstractNumId w:val="16"/>
  </w:num>
  <w:num w:numId="6">
    <w:abstractNumId w:val="7"/>
  </w:num>
  <w:num w:numId="7">
    <w:abstractNumId w:val="9"/>
  </w:num>
  <w:num w:numId="8">
    <w:abstractNumId w:val="19"/>
  </w:num>
  <w:num w:numId="9">
    <w:abstractNumId w:val="2"/>
  </w:num>
  <w:num w:numId="10">
    <w:abstractNumId w:val="15"/>
  </w:num>
  <w:num w:numId="11">
    <w:abstractNumId w:val="5"/>
  </w:num>
  <w:num w:numId="12">
    <w:abstractNumId w:val="6"/>
  </w:num>
  <w:num w:numId="13">
    <w:abstractNumId w:val="4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3"/>
  </w:num>
  <w:num w:numId="17">
    <w:abstractNumId w:val="3"/>
  </w:num>
  <w:num w:numId="18">
    <w:abstractNumId w:val="1"/>
  </w:num>
  <w:num w:numId="19">
    <w:abstractNumId w:val="17"/>
  </w:num>
  <w:num w:numId="20">
    <w:abstractNumId w:val="12"/>
  </w:num>
  <w:num w:numId="21">
    <w:abstractNumId w:val="2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00ADB"/>
    <w:rsid w:val="0000600E"/>
    <w:rsid w:val="0001144D"/>
    <w:rsid w:val="00011AF1"/>
    <w:rsid w:val="00011C2D"/>
    <w:rsid w:val="00014EEE"/>
    <w:rsid w:val="00016714"/>
    <w:rsid w:val="000400E8"/>
    <w:rsid w:val="0004153A"/>
    <w:rsid w:val="00041C00"/>
    <w:rsid w:val="00045A52"/>
    <w:rsid w:val="00046109"/>
    <w:rsid w:val="00054029"/>
    <w:rsid w:val="000545BB"/>
    <w:rsid w:val="00060172"/>
    <w:rsid w:val="00061CB1"/>
    <w:rsid w:val="00064118"/>
    <w:rsid w:val="00080D48"/>
    <w:rsid w:val="000839AF"/>
    <w:rsid w:val="00083C6A"/>
    <w:rsid w:val="0008407F"/>
    <w:rsid w:val="00086E44"/>
    <w:rsid w:val="00087524"/>
    <w:rsid w:val="000967E3"/>
    <w:rsid w:val="000A206B"/>
    <w:rsid w:val="000A28C5"/>
    <w:rsid w:val="000A3C04"/>
    <w:rsid w:val="000A44F6"/>
    <w:rsid w:val="000B0970"/>
    <w:rsid w:val="000B28B5"/>
    <w:rsid w:val="000B364D"/>
    <w:rsid w:val="000B5AB1"/>
    <w:rsid w:val="000C2156"/>
    <w:rsid w:val="000C30F4"/>
    <w:rsid w:val="000C45F4"/>
    <w:rsid w:val="000D7D6A"/>
    <w:rsid w:val="000E08EE"/>
    <w:rsid w:val="000E15B2"/>
    <w:rsid w:val="000E28B8"/>
    <w:rsid w:val="000E6425"/>
    <w:rsid w:val="000E66DB"/>
    <w:rsid w:val="000F1586"/>
    <w:rsid w:val="000F15A0"/>
    <w:rsid w:val="000F15E2"/>
    <w:rsid w:val="000F463C"/>
    <w:rsid w:val="00100968"/>
    <w:rsid w:val="0011492C"/>
    <w:rsid w:val="0011527F"/>
    <w:rsid w:val="00121158"/>
    <w:rsid w:val="00123078"/>
    <w:rsid w:val="00123108"/>
    <w:rsid w:val="001237F9"/>
    <w:rsid w:val="00123DE2"/>
    <w:rsid w:val="0013450D"/>
    <w:rsid w:val="0013522A"/>
    <w:rsid w:val="001355C3"/>
    <w:rsid w:val="00140A58"/>
    <w:rsid w:val="00141BCE"/>
    <w:rsid w:val="00144C50"/>
    <w:rsid w:val="001455FD"/>
    <w:rsid w:val="00147D50"/>
    <w:rsid w:val="00150AA0"/>
    <w:rsid w:val="00151E55"/>
    <w:rsid w:val="001531A3"/>
    <w:rsid w:val="00156B75"/>
    <w:rsid w:val="00157075"/>
    <w:rsid w:val="00160808"/>
    <w:rsid w:val="00160B92"/>
    <w:rsid w:val="00160CB5"/>
    <w:rsid w:val="00161E48"/>
    <w:rsid w:val="001620D8"/>
    <w:rsid w:val="00162CB8"/>
    <w:rsid w:val="001650E2"/>
    <w:rsid w:val="001668F6"/>
    <w:rsid w:val="001672F0"/>
    <w:rsid w:val="00167D47"/>
    <w:rsid w:val="00170F20"/>
    <w:rsid w:val="00171762"/>
    <w:rsid w:val="00173682"/>
    <w:rsid w:val="00174ABF"/>
    <w:rsid w:val="00175AF3"/>
    <w:rsid w:val="001815C0"/>
    <w:rsid w:val="001863F1"/>
    <w:rsid w:val="00193539"/>
    <w:rsid w:val="0019527D"/>
    <w:rsid w:val="001A5FC5"/>
    <w:rsid w:val="001A642E"/>
    <w:rsid w:val="001B1C95"/>
    <w:rsid w:val="001B23B1"/>
    <w:rsid w:val="001B5ABC"/>
    <w:rsid w:val="001B6B7E"/>
    <w:rsid w:val="001C21FE"/>
    <w:rsid w:val="001C6477"/>
    <w:rsid w:val="001C7608"/>
    <w:rsid w:val="001D2BA0"/>
    <w:rsid w:val="001D3078"/>
    <w:rsid w:val="001D4AF0"/>
    <w:rsid w:val="001E079E"/>
    <w:rsid w:val="001E38EC"/>
    <w:rsid w:val="001E7770"/>
    <w:rsid w:val="001E7DC1"/>
    <w:rsid w:val="001F292E"/>
    <w:rsid w:val="001F38C7"/>
    <w:rsid w:val="001F5487"/>
    <w:rsid w:val="001F6ACB"/>
    <w:rsid w:val="001F6B6D"/>
    <w:rsid w:val="0020507A"/>
    <w:rsid w:val="002101E0"/>
    <w:rsid w:val="00220124"/>
    <w:rsid w:val="00220BC0"/>
    <w:rsid w:val="00222AE2"/>
    <w:rsid w:val="002318EE"/>
    <w:rsid w:val="00232827"/>
    <w:rsid w:val="002330EE"/>
    <w:rsid w:val="00234C96"/>
    <w:rsid w:val="00240A78"/>
    <w:rsid w:val="002447F7"/>
    <w:rsid w:val="00244B62"/>
    <w:rsid w:val="00244E00"/>
    <w:rsid w:val="00247B8E"/>
    <w:rsid w:val="0025354B"/>
    <w:rsid w:val="002552D4"/>
    <w:rsid w:val="00260566"/>
    <w:rsid w:val="00271191"/>
    <w:rsid w:val="00271FF0"/>
    <w:rsid w:val="00272E1D"/>
    <w:rsid w:val="00273160"/>
    <w:rsid w:val="0027762D"/>
    <w:rsid w:val="00282D5C"/>
    <w:rsid w:val="00284076"/>
    <w:rsid w:val="002879BD"/>
    <w:rsid w:val="00291C29"/>
    <w:rsid w:val="00291FD2"/>
    <w:rsid w:val="00292E75"/>
    <w:rsid w:val="002A0104"/>
    <w:rsid w:val="002A4CBC"/>
    <w:rsid w:val="002A6274"/>
    <w:rsid w:val="002B0DA7"/>
    <w:rsid w:val="002B398E"/>
    <w:rsid w:val="002C0044"/>
    <w:rsid w:val="002C224A"/>
    <w:rsid w:val="002C5852"/>
    <w:rsid w:val="002C7A63"/>
    <w:rsid w:val="002D275A"/>
    <w:rsid w:val="002D331B"/>
    <w:rsid w:val="002D41C9"/>
    <w:rsid w:val="002D4D58"/>
    <w:rsid w:val="002D5B2F"/>
    <w:rsid w:val="002D5CAE"/>
    <w:rsid w:val="002E3DC4"/>
    <w:rsid w:val="002E450F"/>
    <w:rsid w:val="002E6B19"/>
    <w:rsid w:val="002F0243"/>
    <w:rsid w:val="002F4903"/>
    <w:rsid w:val="002F7BD6"/>
    <w:rsid w:val="003005F2"/>
    <w:rsid w:val="00300AA8"/>
    <w:rsid w:val="003019DB"/>
    <w:rsid w:val="00302135"/>
    <w:rsid w:val="00302F4F"/>
    <w:rsid w:val="00303A4E"/>
    <w:rsid w:val="0031177B"/>
    <w:rsid w:val="0031182A"/>
    <w:rsid w:val="003123E9"/>
    <w:rsid w:val="0031254F"/>
    <w:rsid w:val="0032286C"/>
    <w:rsid w:val="003242F7"/>
    <w:rsid w:val="00325940"/>
    <w:rsid w:val="00326A1F"/>
    <w:rsid w:val="00334299"/>
    <w:rsid w:val="00335344"/>
    <w:rsid w:val="00336135"/>
    <w:rsid w:val="0033613E"/>
    <w:rsid w:val="00336EC5"/>
    <w:rsid w:val="00340E1E"/>
    <w:rsid w:val="00344339"/>
    <w:rsid w:val="00345D84"/>
    <w:rsid w:val="00346B2B"/>
    <w:rsid w:val="003534F3"/>
    <w:rsid w:val="00356359"/>
    <w:rsid w:val="00357CCE"/>
    <w:rsid w:val="003725F9"/>
    <w:rsid w:val="003743CD"/>
    <w:rsid w:val="00376324"/>
    <w:rsid w:val="0037747A"/>
    <w:rsid w:val="00377F6B"/>
    <w:rsid w:val="00381A1A"/>
    <w:rsid w:val="00391B6F"/>
    <w:rsid w:val="003936BB"/>
    <w:rsid w:val="00394853"/>
    <w:rsid w:val="00396537"/>
    <w:rsid w:val="00397628"/>
    <w:rsid w:val="003A496A"/>
    <w:rsid w:val="003B0490"/>
    <w:rsid w:val="003B3712"/>
    <w:rsid w:val="003B376C"/>
    <w:rsid w:val="003B5FC4"/>
    <w:rsid w:val="003B60A4"/>
    <w:rsid w:val="003C0B40"/>
    <w:rsid w:val="003C2912"/>
    <w:rsid w:val="003C2B94"/>
    <w:rsid w:val="003C71F3"/>
    <w:rsid w:val="003D12F1"/>
    <w:rsid w:val="003D1C77"/>
    <w:rsid w:val="003D6F96"/>
    <w:rsid w:val="003E12C1"/>
    <w:rsid w:val="003E22B8"/>
    <w:rsid w:val="003E2A40"/>
    <w:rsid w:val="003E4530"/>
    <w:rsid w:val="003F2F46"/>
    <w:rsid w:val="004002A1"/>
    <w:rsid w:val="0040195C"/>
    <w:rsid w:val="004027B1"/>
    <w:rsid w:val="004028CE"/>
    <w:rsid w:val="004039D2"/>
    <w:rsid w:val="00406053"/>
    <w:rsid w:val="00410C52"/>
    <w:rsid w:val="00412625"/>
    <w:rsid w:val="00414D61"/>
    <w:rsid w:val="00414F83"/>
    <w:rsid w:val="00423C0B"/>
    <w:rsid w:val="00425C79"/>
    <w:rsid w:val="00426135"/>
    <w:rsid w:val="00426FA5"/>
    <w:rsid w:val="004271E0"/>
    <w:rsid w:val="00436AA7"/>
    <w:rsid w:val="004417C4"/>
    <w:rsid w:val="004422B6"/>
    <w:rsid w:val="004446ED"/>
    <w:rsid w:val="00444F34"/>
    <w:rsid w:val="004455AB"/>
    <w:rsid w:val="00451C81"/>
    <w:rsid w:val="004533C8"/>
    <w:rsid w:val="00453E7E"/>
    <w:rsid w:val="0045547B"/>
    <w:rsid w:val="00456A4A"/>
    <w:rsid w:val="004600BB"/>
    <w:rsid w:val="00460129"/>
    <w:rsid w:val="00467CC9"/>
    <w:rsid w:val="00481A90"/>
    <w:rsid w:val="00484166"/>
    <w:rsid w:val="00486957"/>
    <w:rsid w:val="004907C5"/>
    <w:rsid w:val="00490A83"/>
    <w:rsid w:val="004921CB"/>
    <w:rsid w:val="0049306E"/>
    <w:rsid w:val="004939A2"/>
    <w:rsid w:val="004958F9"/>
    <w:rsid w:val="0049723A"/>
    <w:rsid w:val="00497CDF"/>
    <w:rsid w:val="004A34E4"/>
    <w:rsid w:val="004A3633"/>
    <w:rsid w:val="004A4709"/>
    <w:rsid w:val="004A5CD3"/>
    <w:rsid w:val="004B3A41"/>
    <w:rsid w:val="004B79E5"/>
    <w:rsid w:val="004B7FEC"/>
    <w:rsid w:val="004C1FA7"/>
    <w:rsid w:val="004C2ABC"/>
    <w:rsid w:val="004C3135"/>
    <w:rsid w:val="004D11F6"/>
    <w:rsid w:val="004D13DB"/>
    <w:rsid w:val="004D1E79"/>
    <w:rsid w:val="004E246B"/>
    <w:rsid w:val="004E7AB9"/>
    <w:rsid w:val="004E7FE1"/>
    <w:rsid w:val="004F271B"/>
    <w:rsid w:val="004F2B77"/>
    <w:rsid w:val="004F5144"/>
    <w:rsid w:val="004F5D56"/>
    <w:rsid w:val="004F7698"/>
    <w:rsid w:val="00501472"/>
    <w:rsid w:val="005029FF"/>
    <w:rsid w:val="00503B03"/>
    <w:rsid w:val="0050419C"/>
    <w:rsid w:val="005058AE"/>
    <w:rsid w:val="00510FBD"/>
    <w:rsid w:val="00511D1C"/>
    <w:rsid w:val="00515042"/>
    <w:rsid w:val="00515BF1"/>
    <w:rsid w:val="00516F37"/>
    <w:rsid w:val="00520082"/>
    <w:rsid w:val="005212B7"/>
    <w:rsid w:val="00522DA8"/>
    <w:rsid w:val="0052487E"/>
    <w:rsid w:val="00525C52"/>
    <w:rsid w:val="0053311D"/>
    <w:rsid w:val="005349E0"/>
    <w:rsid w:val="00541022"/>
    <w:rsid w:val="0054241A"/>
    <w:rsid w:val="00544B75"/>
    <w:rsid w:val="00546110"/>
    <w:rsid w:val="00551256"/>
    <w:rsid w:val="005522E5"/>
    <w:rsid w:val="005659D5"/>
    <w:rsid w:val="0056707F"/>
    <w:rsid w:val="0057684C"/>
    <w:rsid w:val="00577C66"/>
    <w:rsid w:val="00581AFD"/>
    <w:rsid w:val="005849B1"/>
    <w:rsid w:val="0058505B"/>
    <w:rsid w:val="00587B60"/>
    <w:rsid w:val="00587C61"/>
    <w:rsid w:val="00590625"/>
    <w:rsid w:val="00593F88"/>
    <w:rsid w:val="00595526"/>
    <w:rsid w:val="00596802"/>
    <w:rsid w:val="005A1234"/>
    <w:rsid w:val="005A31A5"/>
    <w:rsid w:val="005A3330"/>
    <w:rsid w:val="005A357E"/>
    <w:rsid w:val="005A5044"/>
    <w:rsid w:val="005A59EA"/>
    <w:rsid w:val="005B3863"/>
    <w:rsid w:val="005B6544"/>
    <w:rsid w:val="005B65A8"/>
    <w:rsid w:val="005C0DEB"/>
    <w:rsid w:val="005C1EB1"/>
    <w:rsid w:val="005C3CE3"/>
    <w:rsid w:val="005C5452"/>
    <w:rsid w:val="005D0F56"/>
    <w:rsid w:val="005D2DEA"/>
    <w:rsid w:val="005E3C98"/>
    <w:rsid w:val="005F0914"/>
    <w:rsid w:val="005F2D87"/>
    <w:rsid w:val="005F3793"/>
    <w:rsid w:val="005F6059"/>
    <w:rsid w:val="005F620D"/>
    <w:rsid w:val="005F73B5"/>
    <w:rsid w:val="006010FE"/>
    <w:rsid w:val="00602211"/>
    <w:rsid w:val="00610796"/>
    <w:rsid w:val="006125D8"/>
    <w:rsid w:val="00615C20"/>
    <w:rsid w:val="0061689E"/>
    <w:rsid w:val="0061744C"/>
    <w:rsid w:val="0061768E"/>
    <w:rsid w:val="00620530"/>
    <w:rsid w:val="0063254C"/>
    <w:rsid w:val="00633F58"/>
    <w:rsid w:val="006354C5"/>
    <w:rsid w:val="006419B1"/>
    <w:rsid w:val="0064352D"/>
    <w:rsid w:val="00646BE0"/>
    <w:rsid w:val="00652954"/>
    <w:rsid w:val="006537F0"/>
    <w:rsid w:val="00654B8C"/>
    <w:rsid w:val="00657FAB"/>
    <w:rsid w:val="00663131"/>
    <w:rsid w:val="00663F95"/>
    <w:rsid w:val="00667E81"/>
    <w:rsid w:val="00673578"/>
    <w:rsid w:val="00682E9B"/>
    <w:rsid w:val="006877C9"/>
    <w:rsid w:val="00690281"/>
    <w:rsid w:val="006936AD"/>
    <w:rsid w:val="006A00B2"/>
    <w:rsid w:val="006A0B7B"/>
    <w:rsid w:val="006A2FA6"/>
    <w:rsid w:val="006B598C"/>
    <w:rsid w:val="006C1EAC"/>
    <w:rsid w:val="006D042B"/>
    <w:rsid w:val="006D0C02"/>
    <w:rsid w:val="006D1252"/>
    <w:rsid w:val="006D2950"/>
    <w:rsid w:val="006E1A8A"/>
    <w:rsid w:val="006E2362"/>
    <w:rsid w:val="006E51B5"/>
    <w:rsid w:val="006F6B85"/>
    <w:rsid w:val="006F7A3C"/>
    <w:rsid w:val="006F7B9E"/>
    <w:rsid w:val="00700729"/>
    <w:rsid w:val="0070355E"/>
    <w:rsid w:val="00706543"/>
    <w:rsid w:val="0071164D"/>
    <w:rsid w:val="00723066"/>
    <w:rsid w:val="00723E10"/>
    <w:rsid w:val="00726987"/>
    <w:rsid w:val="00737F2B"/>
    <w:rsid w:val="0074542A"/>
    <w:rsid w:val="0075063F"/>
    <w:rsid w:val="007522F7"/>
    <w:rsid w:val="007579F6"/>
    <w:rsid w:val="00763DF7"/>
    <w:rsid w:val="00764399"/>
    <w:rsid w:val="00774C74"/>
    <w:rsid w:val="007767C8"/>
    <w:rsid w:val="00777253"/>
    <w:rsid w:val="00777F89"/>
    <w:rsid w:val="00782405"/>
    <w:rsid w:val="0078280E"/>
    <w:rsid w:val="007856A3"/>
    <w:rsid w:val="00793AF2"/>
    <w:rsid w:val="0079532E"/>
    <w:rsid w:val="00797D12"/>
    <w:rsid w:val="007A13C9"/>
    <w:rsid w:val="007A164A"/>
    <w:rsid w:val="007A1A28"/>
    <w:rsid w:val="007A4828"/>
    <w:rsid w:val="007B3DDC"/>
    <w:rsid w:val="007C10A5"/>
    <w:rsid w:val="007C170D"/>
    <w:rsid w:val="007C28C7"/>
    <w:rsid w:val="007C6DE0"/>
    <w:rsid w:val="007C756C"/>
    <w:rsid w:val="007D07EE"/>
    <w:rsid w:val="007D3C25"/>
    <w:rsid w:val="007D6443"/>
    <w:rsid w:val="007E2399"/>
    <w:rsid w:val="007E5672"/>
    <w:rsid w:val="007F5BAB"/>
    <w:rsid w:val="007F638C"/>
    <w:rsid w:val="007F6EC4"/>
    <w:rsid w:val="00800536"/>
    <w:rsid w:val="00801314"/>
    <w:rsid w:val="008029B8"/>
    <w:rsid w:val="00810B8E"/>
    <w:rsid w:val="0081343A"/>
    <w:rsid w:val="00813800"/>
    <w:rsid w:val="0081420C"/>
    <w:rsid w:val="00820E5B"/>
    <w:rsid w:val="008234E6"/>
    <w:rsid w:val="0083074F"/>
    <w:rsid w:val="008320E2"/>
    <w:rsid w:val="008341EE"/>
    <w:rsid w:val="00845C52"/>
    <w:rsid w:val="008460CC"/>
    <w:rsid w:val="008469E3"/>
    <w:rsid w:val="008578FF"/>
    <w:rsid w:val="00863108"/>
    <w:rsid w:val="008633F2"/>
    <w:rsid w:val="00866F58"/>
    <w:rsid w:val="00867138"/>
    <w:rsid w:val="008706D1"/>
    <w:rsid w:val="00876304"/>
    <w:rsid w:val="008768CB"/>
    <w:rsid w:val="0087699B"/>
    <w:rsid w:val="008864B9"/>
    <w:rsid w:val="008A10E2"/>
    <w:rsid w:val="008B3784"/>
    <w:rsid w:val="008B6700"/>
    <w:rsid w:val="008B795E"/>
    <w:rsid w:val="008C4FC9"/>
    <w:rsid w:val="008D278E"/>
    <w:rsid w:val="008D2BD2"/>
    <w:rsid w:val="008D345C"/>
    <w:rsid w:val="008E14BC"/>
    <w:rsid w:val="008E3B3B"/>
    <w:rsid w:val="008F0C27"/>
    <w:rsid w:val="008F0D71"/>
    <w:rsid w:val="008F5933"/>
    <w:rsid w:val="008F5BA1"/>
    <w:rsid w:val="008F6797"/>
    <w:rsid w:val="00902908"/>
    <w:rsid w:val="00910C8C"/>
    <w:rsid w:val="00913563"/>
    <w:rsid w:val="00921459"/>
    <w:rsid w:val="009223E1"/>
    <w:rsid w:val="00926DE4"/>
    <w:rsid w:val="00931E90"/>
    <w:rsid w:val="009333E4"/>
    <w:rsid w:val="00936459"/>
    <w:rsid w:val="0094119B"/>
    <w:rsid w:val="009442C2"/>
    <w:rsid w:val="009523B7"/>
    <w:rsid w:val="00953CEE"/>
    <w:rsid w:val="00953DE4"/>
    <w:rsid w:val="00955069"/>
    <w:rsid w:val="00960F78"/>
    <w:rsid w:val="009643D8"/>
    <w:rsid w:val="009644F2"/>
    <w:rsid w:val="0096531A"/>
    <w:rsid w:val="00966BEB"/>
    <w:rsid w:val="0097062B"/>
    <w:rsid w:val="009719FE"/>
    <w:rsid w:val="009733D2"/>
    <w:rsid w:val="009802CD"/>
    <w:rsid w:val="00985D66"/>
    <w:rsid w:val="00987965"/>
    <w:rsid w:val="009909C5"/>
    <w:rsid w:val="00991E56"/>
    <w:rsid w:val="0099329D"/>
    <w:rsid w:val="0099546A"/>
    <w:rsid w:val="00995921"/>
    <w:rsid w:val="00997CB3"/>
    <w:rsid w:val="009A37BF"/>
    <w:rsid w:val="009A6528"/>
    <w:rsid w:val="009A7C48"/>
    <w:rsid w:val="009B7109"/>
    <w:rsid w:val="009C4598"/>
    <w:rsid w:val="009D139B"/>
    <w:rsid w:val="009D45FB"/>
    <w:rsid w:val="009D530E"/>
    <w:rsid w:val="009D7BA7"/>
    <w:rsid w:val="009E3C4D"/>
    <w:rsid w:val="009E4243"/>
    <w:rsid w:val="009E5C6B"/>
    <w:rsid w:val="009F17A2"/>
    <w:rsid w:val="00A00743"/>
    <w:rsid w:val="00A01019"/>
    <w:rsid w:val="00A04869"/>
    <w:rsid w:val="00A10E9A"/>
    <w:rsid w:val="00A13A5F"/>
    <w:rsid w:val="00A166AB"/>
    <w:rsid w:val="00A1710B"/>
    <w:rsid w:val="00A21415"/>
    <w:rsid w:val="00A2415F"/>
    <w:rsid w:val="00A26EBC"/>
    <w:rsid w:val="00A30A83"/>
    <w:rsid w:val="00A32003"/>
    <w:rsid w:val="00A33348"/>
    <w:rsid w:val="00A34465"/>
    <w:rsid w:val="00A34A13"/>
    <w:rsid w:val="00A34A8B"/>
    <w:rsid w:val="00A41555"/>
    <w:rsid w:val="00A42F04"/>
    <w:rsid w:val="00A44390"/>
    <w:rsid w:val="00A44712"/>
    <w:rsid w:val="00A44A13"/>
    <w:rsid w:val="00A453AD"/>
    <w:rsid w:val="00A45757"/>
    <w:rsid w:val="00A51D5C"/>
    <w:rsid w:val="00A55727"/>
    <w:rsid w:val="00A615EC"/>
    <w:rsid w:val="00A61FC3"/>
    <w:rsid w:val="00A62C4D"/>
    <w:rsid w:val="00A646E5"/>
    <w:rsid w:val="00A6535E"/>
    <w:rsid w:val="00A6735A"/>
    <w:rsid w:val="00A67A99"/>
    <w:rsid w:val="00A67AD5"/>
    <w:rsid w:val="00A67D01"/>
    <w:rsid w:val="00A70CAF"/>
    <w:rsid w:val="00A746D8"/>
    <w:rsid w:val="00A75AD0"/>
    <w:rsid w:val="00A83118"/>
    <w:rsid w:val="00A851BC"/>
    <w:rsid w:val="00A85F31"/>
    <w:rsid w:val="00A85FA1"/>
    <w:rsid w:val="00A935EA"/>
    <w:rsid w:val="00A93AB0"/>
    <w:rsid w:val="00A96D04"/>
    <w:rsid w:val="00AA0BEF"/>
    <w:rsid w:val="00AB4070"/>
    <w:rsid w:val="00AB5FF0"/>
    <w:rsid w:val="00AC0B62"/>
    <w:rsid w:val="00AC11D8"/>
    <w:rsid w:val="00AC32D3"/>
    <w:rsid w:val="00AC4A45"/>
    <w:rsid w:val="00AC75F6"/>
    <w:rsid w:val="00AD1BDA"/>
    <w:rsid w:val="00AD2962"/>
    <w:rsid w:val="00AD38DB"/>
    <w:rsid w:val="00AE17A4"/>
    <w:rsid w:val="00AE3AE1"/>
    <w:rsid w:val="00AE555F"/>
    <w:rsid w:val="00AF08B0"/>
    <w:rsid w:val="00AF1DC7"/>
    <w:rsid w:val="00AF33D7"/>
    <w:rsid w:val="00AF4CC3"/>
    <w:rsid w:val="00B077D7"/>
    <w:rsid w:val="00B07A1D"/>
    <w:rsid w:val="00B12339"/>
    <w:rsid w:val="00B123CC"/>
    <w:rsid w:val="00B1321B"/>
    <w:rsid w:val="00B13287"/>
    <w:rsid w:val="00B15C3F"/>
    <w:rsid w:val="00B21D4A"/>
    <w:rsid w:val="00B30346"/>
    <w:rsid w:val="00B34BA3"/>
    <w:rsid w:val="00B34FD0"/>
    <w:rsid w:val="00B4052B"/>
    <w:rsid w:val="00B416E6"/>
    <w:rsid w:val="00B41ACD"/>
    <w:rsid w:val="00B43111"/>
    <w:rsid w:val="00B45B2B"/>
    <w:rsid w:val="00B45ECF"/>
    <w:rsid w:val="00B4640D"/>
    <w:rsid w:val="00B522BA"/>
    <w:rsid w:val="00B650B7"/>
    <w:rsid w:val="00B66E51"/>
    <w:rsid w:val="00B703E2"/>
    <w:rsid w:val="00B7059B"/>
    <w:rsid w:val="00B72F06"/>
    <w:rsid w:val="00B7353D"/>
    <w:rsid w:val="00B767D0"/>
    <w:rsid w:val="00B81222"/>
    <w:rsid w:val="00B85388"/>
    <w:rsid w:val="00BA46E8"/>
    <w:rsid w:val="00BB086A"/>
    <w:rsid w:val="00BB093D"/>
    <w:rsid w:val="00BB0BCA"/>
    <w:rsid w:val="00BB153D"/>
    <w:rsid w:val="00BB5A33"/>
    <w:rsid w:val="00BC0965"/>
    <w:rsid w:val="00BC207D"/>
    <w:rsid w:val="00BC23CE"/>
    <w:rsid w:val="00BC2512"/>
    <w:rsid w:val="00BC6317"/>
    <w:rsid w:val="00BC6D37"/>
    <w:rsid w:val="00BC7611"/>
    <w:rsid w:val="00BD0E9C"/>
    <w:rsid w:val="00BD2FC7"/>
    <w:rsid w:val="00BD5720"/>
    <w:rsid w:val="00BD7289"/>
    <w:rsid w:val="00BE0ACC"/>
    <w:rsid w:val="00BF199F"/>
    <w:rsid w:val="00BF312F"/>
    <w:rsid w:val="00BF326A"/>
    <w:rsid w:val="00BF4579"/>
    <w:rsid w:val="00BF54E5"/>
    <w:rsid w:val="00BF58B4"/>
    <w:rsid w:val="00C01854"/>
    <w:rsid w:val="00C0467D"/>
    <w:rsid w:val="00C04737"/>
    <w:rsid w:val="00C05490"/>
    <w:rsid w:val="00C058A6"/>
    <w:rsid w:val="00C058C8"/>
    <w:rsid w:val="00C1076C"/>
    <w:rsid w:val="00C118CF"/>
    <w:rsid w:val="00C130D9"/>
    <w:rsid w:val="00C1556E"/>
    <w:rsid w:val="00C20A78"/>
    <w:rsid w:val="00C218D1"/>
    <w:rsid w:val="00C26749"/>
    <w:rsid w:val="00C27CB9"/>
    <w:rsid w:val="00C316C0"/>
    <w:rsid w:val="00C326E8"/>
    <w:rsid w:val="00C3320B"/>
    <w:rsid w:val="00C40EF1"/>
    <w:rsid w:val="00C41645"/>
    <w:rsid w:val="00C44EF9"/>
    <w:rsid w:val="00C44F36"/>
    <w:rsid w:val="00C45EB1"/>
    <w:rsid w:val="00C46280"/>
    <w:rsid w:val="00C513C5"/>
    <w:rsid w:val="00C51F73"/>
    <w:rsid w:val="00C5330E"/>
    <w:rsid w:val="00C53978"/>
    <w:rsid w:val="00C57C88"/>
    <w:rsid w:val="00C65AE0"/>
    <w:rsid w:val="00C65B58"/>
    <w:rsid w:val="00C66C74"/>
    <w:rsid w:val="00C67B98"/>
    <w:rsid w:val="00C7369F"/>
    <w:rsid w:val="00C75CD4"/>
    <w:rsid w:val="00C80050"/>
    <w:rsid w:val="00C80954"/>
    <w:rsid w:val="00C82534"/>
    <w:rsid w:val="00C83F42"/>
    <w:rsid w:val="00C91A6B"/>
    <w:rsid w:val="00C92443"/>
    <w:rsid w:val="00C95809"/>
    <w:rsid w:val="00C973BB"/>
    <w:rsid w:val="00C9797F"/>
    <w:rsid w:val="00CA49C1"/>
    <w:rsid w:val="00CA69A7"/>
    <w:rsid w:val="00CB0331"/>
    <w:rsid w:val="00CB37FF"/>
    <w:rsid w:val="00CB5E36"/>
    <w:rsid w:val="00CB6FF0"/>
    <w:rsid w:val="00CC4C2B"/>
    <w:rsid w:val="00CC7629"/>
    <w:rsid w:val="00CC7A1F"/>
    <w:rsid w:val="00CD03E2"/>
    <w:rsid w:val="00CD1A29"/>
    <w:rsid w:val="00CD1F02"/>
    <w:rsid w:val="00CE516E"/>
    <w:rsid w:val="00CF199A"/>
    <w:rsid w:val="00CF51AD"/>
    <w:rsid w:val="00CF68E4"/>
    <w:rsid w:val="00D02E0F"/>
    <w:rsid w:val="00D0526C"/>
    <w:rsid w:val="00D103F0"/>
    <w:rsid w:val="00D134BD"/>
    <w:rsid w:val="00D22161"/>
    <w:rsid w:val="00D25F3B"/>
    <w:rsid w:val="00D367C0"/>
    <w:rsid w:val="00D36D62"/>
    <w:rsid w:val="00D41B36"/>
    <w:rsid w:val="00D4266A"/>
    <w:rsid w:val="00D43891"/>
    <w:rsid w:val="00D44387"/>
    <w:rsid w:val="00D4699B"/>
    <w:rsid w:val="00D52AFB"/>
    <w:rsid w:val="00D5361A"/>
    <w:rsid w:val="00D62328"/>
    <w:rsid w:val="00D64765"/>
    <w:rsid w:val="00D647E2"/>
    <w:rsid w:val="00D6796E"/>
    <w:rsid w:val="00D71B2B"/>
    <w:rsid w:val="00D801A7"/>
    <w:rsid w:val="00D83500"/>
    <w:rsid w:val="00D86FC8"/>
    <w:rsid w:val="00D87103"/>
    <w:rsid w:val="00D94DF8"/>
    <w:rsid w:val="00D978C8"/>
    <w:rsid w:val="00DA0019"/>
    <w:rsid w:val="00DA116A"/>
    <w:rsid w:val="00DA1F1C"/>
    <w:rsid w:val="00DA5FAF"/>
    <w:rsid w:val="00DB0163"/>
    <w:rsid w:val="00DB2891"/>
    <w:rsid w:val="00DB596D"/>
    <w:rsid w:val="00DC4ECB"/>
    <w:rsid w:val="00DC57CE"/>
    <w:rsid w:val="00DC7467"/>
    <w:rsid w:val="00DD20FF"/>
    <w:rsid w:val="00DD78E9"/>
    <w:rsid w:val="00DE24FC"/>
    <w:rsid w:val="00DE3505"/>
    <w:rsid w:val="00DE4B84"/>
    <w:rsid w:val="00DE683C"/>
    <w:rsid w:val="00DF48EC"/>
    <w:rsid w:val="00DF4EFD"/>
    <w:rsid w:val="00E01F46"/>
    <w:rsid w:val="00E02FE6"/>
    <w:rsid w:val="00E07141"/>
    <w:rsid w:val="00E07A60"/>
    <w:rsid w:val="00E07BD2"/>
    <w:rsid w:val="00E11D84"/>
    <w:rsid w:val="00E156D6"/>
    <w:rsid w:val="00E16438"/>
    <w:rsid w:val="00E20843"/>
    <w:rsid w:val="00E22D7C"/>
    <w:rsid w:val="00E25751"/>
    <w:rsid w:val="00E4779A"/>
    <w:rsid w:val="00E563EC"/>
    <w:rsid w:val="00E60C57"/>
    <w:rsid w:val="00E6115C"/>
    <w:rsid w:val="00E61781"/>
    <w:rsid w:val="00E6327D"/>
    <w:rsid w:val="00E63867"/>
    <w:rsid w:val="00E6540F"/>
    <w:rsid w:val="00E72F57"/>
    <w:rsid w:val="00E747AC"/>
    <w:rsid w:val="00E756BA"/>
    <w:rsid w:val="00E81429"/>
    <w:rsid w:val="00E814C1"/>
    <w:rsid w:val="00E84FB5"/>
    <w:rsid w:val="00E854F1"/>
    <w:rsid w:val="00E90230"/>
    <w:rsid w:val="00E912A7"/>
    <w:rsid w:val="00E91425"/>
    <w:rsid w:val="00E97D65"/>
    <w:rsid w:val="00EA40D5"/>
    <w:rsid w:val="00EA59C2"/>
    <w:rsid w:val="00EB159B"/>
    <w:rsid w:val="00EB26BB"/>
    <w:rsid w:val="00EB4CD7"/>
    <w:rsid w:val="00EB627D"/>
    <w:rsid w:val="00EB7AB9"/>
    <w:rsid w:val="00EC3BA6"/>
    <w:rsid w:val="00ED4111"/>
    <w:rsid w:val="00ED5921"/>
    <w:rsid w:val="00ED5948"/>
    <w:rsid w:val="00ED6CDD"/>
    <w:rsid w:val="00ED6E30"/>
    <w:rsid w:val="00ED7178"/>
    <w:rsid w:val="00ED7E9A"/>
    <w:rsid w:val="00EE4147"/>
    <w:rsid w:val="00EE57C3"/>
    <w:rsid w:val="00EE5DA9"/>
    <w:rsid w:val="00EE6A06"/>
    <w:rsid w:val="00EE701C"/>
    <w:rsid w:val="00EF15F3"/>
    <w:rsid w:val="00EF1BCC"/>
    <w:rsid w:val="00EF275B"/>
    <w:rsid w:val="00EF3649"/>
    <w:rsid w:val="00EF4D2C"/>
    <w:rsid w:val="00EF52EC"/>
    <w:rsid w:val="00EF5AFF"/>
    <w:rsid w:val="00F00A88"/>
    <w:rsid w:val="00F03C20"/>
    <w:rsid w:val="00F0653F"/>
    <w:rsid w:val="00F10BE3"/>
    <w:rsid w:val="00F129B8"/>
    <w:rsid w:val="00F15880"/>
    <w:rsid w:val="00F216CF"/>
    <w:rsid w:val="00F307DE"/>
    <w:rsid w:val="00F36B34"/>
    <w:rsid w:val="00F40331"/>
    <w:rsid w:val="00F4267C"/>
    <w:rsid w:val="00F43027"/>
    <w:rsid w:val="00F50198"/>
    <w:rsid w:val="00F55A67"/>
    <w:rsid w:val="00F568E9"/>
    <w:rsid w:val="00F573D5"/>
    <w:rsid w:val="00F57551"/>
    <w:rsid w:val="00F60AA9"/>
    <w:rsid w:val="00F66EF5"/>
    <w:rsid w:val="00F703F8"/>
    <w:rsid w:val="00F7358A"/>
    <w:rsid w:val="00F7383E"/>
    <w:rsid w:val="00F76029"/>
    <w:rsid w:val="00F8269F"/>
    <w:rsid w:val="00F84A6C"/>
    <w:rsid w:val="00F91D60"/>
    <w:rsid w:val="00F94079"/>
    <w:rsid w:val="00F94C9A"/>
    <w:rsid w:val="00F97278"/>
    <w:rsid w:val="00FA16B3"/>
    <w:rsid w:val="00FA48A3"/>
    <w:rsid w:val="00FA52A4"/>
    <w:rsid w:val="00FA62FA"/>
    <w:rsid w:val="00FB0705"/>
    <w:rsid w:val="00FB11C9"/>
    <w:rsid w:val="00FB229D"/>
    <w:rsid w:val="00FB3764"/>
    <w:rsid w:val="00FB4C89"/>
    <w:rsid w:val="00FC0A1D"/>
    <w:rsid w:val="00FC7EC4"/>
    <w:rsid w:val="00FD5110"/>
    <w:rsid w:val="00FE0262"/>
    <w:rsid w:val="00FE1B13"/>
    <w:rsid w:val="00FE7923"/>
    <w:rsid w:val="00FE7B2F"/>
    <w:rsid w:val="00FF04ED"/>
    <w:rsid w:val="00FF11A7"/>
    <w:rsid w:val="00FF2EC4"/>
    <w:rsid w:val="00FF32AF"/>
    <w:rsid w:val="00FF522E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83C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5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659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683C"/>
    <w:pPr>
      <w:tabs>
        <w:tab w:val="num" w:pos="720"/>
      </w:tabs>
      <w:spacing w:before="120" w:after="180"/>
      <w:ind w:left="720" w:hanging="72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DE683C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83C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683C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683C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E683C"/>
    <w:pPr>
      <w:keepNext/>
      <w:keepLines/>
      <w:tabs>
        <w:tab w:val="num" w:pos="1440"/>
      </w:tabs>
      <w:spacing w:before="120"/>
      <w:ind w:left="1440" w:hanging="144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DE683C"/>
    <w:pPr>
      <w:keepNext/>
      <w:keepLines/>
      <w:tabs>
        <w:tab w:val="num" w:pos="1584"/>
      </w:tabs>
      <w:spacing w:before="120"/>
      <w:ind w:left="1582" w:hanging="1582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E683C"/>
    <w:rPr>
      <w:rFonts w:ascii="Arial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E683C"/>
    <w:rPr>
      <w:rFonts w:ascii="Arial" w:hAnsi="Arial" w:cs="Times New Roma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E68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Normal"/>
    <w:rsid w:val="00DE683C"/>
    <w:pPr>
      <w:keepNext/>
      <w:keepLines/>
    </w:pPr>
    <w:rPr>
      <w:b/>
    </w:rPr>
  </w:style>
  <w:style w:type="paragraph" w:customStyle="1" w:styleId="Doc-text2">
    <w:name w:val="Doc-text2"/>
    <w:basedOn w:val="Normal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1DC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DC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qFormat/>
    <w:rsid w:val="00960F78"/>
    <w:rPr>
      <w:color w:val="0000FF"/>
      <w:u w:val="single"/>
    </w:rPr>
  </w:style>
  <w:style w:type="paragraph" w:customStyle="1" w:styleId="Agreement">
    <w:name w:val="Agreement"/>
    <w:basedOn w:val="Normal"/>
    <w:next w:val="Doc-text2"/>
    <w:rsid w:val="001455FD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E6B19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2E6B19"/>
    <w:rPr>
      <w:rFonts w:ascii="Arial" w:eastAsia="SimSun" w:hAnsi="Arial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59"/>
    <w:rsid w:val="00703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83074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 w:cs="CG Times (WN)"/>
      <w:b/>
      <w:sz w:val="24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01144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1144D"/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B2">
    <w:name w:val="B2"/>
    <w:basedOn w:val="Normal"/>
    <w:link w:val="B2Char"/>
    <w:qFormat/>
    <w:rsid w:val="005F620D"/>
    <w:pPr>
      <w:ind w:left="851" w:hanging="284"/>
    </w:pPr>
    <w:rPr>
      <w:rFonts w:eastAsia="Malgun Gothic"/>
    </w:rPr>
  </w:style>
  <w:style w:type="character" w:customStyle="1" w:styleId="B2Char">
    <w:name w:val="B2 Char"/>
    <w:link w:val="B2"/>
    <w:qFormat/>
    <w:rsid w:val="005F620D"/>
    <w:rPr>
      <w:rFonts w:ascii="Times New Roman" w:eastAsia="Malgun Gothic" w:hAnsi="Times New Roman" w:cs="Times New Roman"/>
      <w:sz w:val="20"/>
      <w:szCs w:val="20"/>
      <w:lang w:eastAsia="en-US"/>
    </w:rPr>
  </w:style>
  <w:style w:type="paragraph" w:customStyle="1" w:styleId="B1">
    <w:name w:val="B1"/>
    <w:basedOn w:val="List"/>
    <w:link w:val="B1Char"/>
    <w:qFormat/>
    <w:rsid w:val="00C973BB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C973BB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rsid w:val="00C973BB"/>
    <w:pPr>
      <w:ind w:left="283" w:hanging="283"/>
      <w:contextualSpacing/>
    </w:pPr>
  </w:style>
  <w:style w:type="paragraph" w:styleId="ListParagraph">
    <w:name w:val="List Paragraph"/>
    <w:aliases w:val="목록 단,- Bullets,목록 단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51F73"/>
    <w:pPr>
      <w:ind w:left="720"/>
      <w:contextualSpacing/>
    </w:pPr>
  </w:style>
  <w:style w:type="paragraph" w:customStyle="1" w:styleId="TAL">
    <w:name w:val="TAL"/>
    <w:basedOn w:val="Normal"/>
    <w:link w:val="TALChar"/>
    <w:rsid w:val="002879BD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2879BD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ZGSM">
    <w:name w:val="ZGSM"/>
    <w:rsid w:val="00A10E9A"/>
  </w:style>
  <w:style w:type="character" w:customStyle="1" w:styleId="ListParagraphChar">
    <w:name w:val="List Paragraph Char"/>
    <w:aliases w:val="목록 단 Char,- Bullets Char,목록 단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91FD2"/>
    <w:rPr>
      <w:rFonts w:ascii="Times New Roman" w:hAnsi="Times New Roman" w:cs="Times New Roman"/>
      <w:sz w:val="20"/>
      <w:szCs w:val="20"/>
      <w:lang w:eastAsia="en-US"/>
    </w:rPr>
  </w:style>
  <w:style w:type="character" w:styleId="Strong">
    <w:name w:val="Strong"/>
    <w:basedOn w:val="DefaultParagraphFont"/>
    <w:uiPriority w:val="22"/>
    <w:qFormat/>
    <w:rsid w:val="003725F9"/>
    <w:rPr>
      <w:b/>
      <w:bCs/>
    </w:rPr>
  </w:style>
  <w:style w:type="paragraph" w:customStyle="1" w:styleId="draftproposal">
    <w:name w:val="draftproposal"/>
    <w:basedOn w:val="Normal"/>
    <w:uiPriority w:val="99"/>
    <w:rsid w:val="00525C52"/>
    <w:pPr>
      <w:spacing w:after="0"/>
    </w:pPr>
    <w:rPr>
      <w:rFonts w:eastAsiaTheme="minorHAnsi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0042">
          <w:marLeft w:val="605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panidx\Documents\TSGR2_112-e\Docs\R2-2010704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0" ma:contentTypeDescription="Create a new document." ma:contentTypeScope="" ma:versionID="f42907727c6444363833df35fadaa7c6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ea3381abcbe261db8bc3d6b583e7db4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840B4-697F-482C-8AC6-9792E287C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12F9B9-4DF7-4C40-A146-5610F72468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0201C4-2A10-4973-BF23-03872322FE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1B6347-D0B0-4B5F-987B-28DE83821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4504</Characters>
  <Application>Microsoft Office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Shah, Rikin</cp:lastModifiedBy>
  <cp:revision>4</cp:revision>
  <dcterms:created xsi:type="dcterms:W3CDTF">2021-08-05T05:54:00Z</dcterms:created>
  <dcterms:modified xsi:type="dcterms:W3CDTF">2021-08-05T06:03:00Z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